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17993">
      <w:pPr>
        <w:jc w:val="center"/>
        <w:rPr>
          <w:b/>
          <w:sz w:val="44"/>
          <w:szCs w:val="44"/>
        </w:rPr>
      </w:pPr>
      <w:r>
        <w:rPr>
          <w:rFonts w:hint="eastAsia"/>
          <w:b/>
          <w:sz w:val="44"/>
          <w:szCs w:val="44"/>
          <w:lang w:val="en-US" w:eastAsia="zh-CN"/>
        </w:rPr>
        <w:t>浙江</w:t>
      </w:r>
      <w:r>
        <w:rPr>
          <w:rFonts w:hint="eastAsia"/>
          <w:b/>
          <w:sz w:val="44"/>
          <w:szCs w:val="44"/>
        </w:rPr>
        <w:t>文澜书院规章制度</w:t>
      </w:r>
    </w:p>
    <w:p w14:paraId="014E992E"/>
    <w:p w14:paraId="22F45672"/>
    <w:p w14:paraId="784680BA">
      <w:pPr>
        <w:spacing w:line="360" w:lineRule="auto"/>
        <w:ind w:firstLine="560" w:firstLineChars="200"/>
        <w:rPr>
          <w:sz w:val="28"/>
          <w:szCs w:val="28"/>
        </w:rPr>
      </w:pPr>
      <w:r>
        <w:rPr>
          <w:rFonts w:hint="eastAsia"/>
          <w:sz w:val="28"/>
          <w:szCs w:val="28"/>
          <w:lang w:val="en-US" w:eastAsia="zh-CN"/>
        </w:rPr>
        <w:t>浙江</w:t>
      </w:r>
      <w:r>
        <w:rPr>
          <w:rFonts w:hint="eastAsia"/>
          <w:sz w:val="28"/>
          <w:szCs w:val="28"/>
        </w:rPr>
        <w:t>文澜书院以“成己成物”为办院宗旨，通过讲学、交流研讨、展览等形式开展各类活动。为保证书院工作有序进行，特制定以下规章制度。</w:t>
      </w:r>
    </w:p>
    <w:p w14:paraId="46F29796">
      <w:pPr>
        <w:ind w:firstLine="480" w:firstLineChars="200"/>
        <w:rPr>
          <w:sz w:val="24"/>
          <w:szCs w:val="24"/>
        </w:rPr>
      </w:pPr>
    </w:p>
    <w:p w14:paraId="4A79B732">
      <w:pPr>
        <w:ind w:firstLine="480" w:firstLineChars="200"/>
        <w:rPr>
          <w:sz w:val="24"/>
          <w:szCs w:val="24"/>
        </w:rPr>
      </w:pPr>
    </w:p>
    <w:p w14:paraId="329B6F81">
      <w:pPr>
        <w:ind w:firstLine="480" w:firstLineChars="200"/>
        <w:rPr>
          <w:sz w:val="24"/>
          <w:szCs w:val="24"/>
        </w:rPr>
      </w:pPr>
    </w:p>
    <w:p w14:paraId="392BBE43">
      <w:pPr>
        <w:ind w:firstLine="790" w:firstLineChars="246"/>
        <w:rPr>
          <w:rFonts w:hint="eastAsia"/>
        </w:rPr>
      </w:pPr>
      <w:r>
        <w:rPr>
          <w:rFonts w:hint="eastAsia"/>
          <w:b/>
          <w:sz w:val="32"/>
          <w:szCs w:val="32"/>
        </w:rPr>
        <w:t>第一章</w:t>
      </w:r>
      <w:r>
        <w:rPr>
          <w:rFonts w:hint="eastAsia"/>
          <w:b/>
          <w:sz w:val="32"/>
          <w:szCs w:val="32"/>
        </w:rPr>
        <w:tab/>
      </w:r>
      <w:r>
        <w:rPr>
          <w:rFonts w:hint="eastAsia"/>
          <w:b/>
          <w:sz w:val="32"/>
          <w:szCs w:val="32"/>
        </w:rPr>
        <w:t>行政管理制度</w:t>
      </w:r>
      <w:r>
        <w:rPr>
          <w:b/>
          <w:sz w:val="32"/>
          <w:szCs w:val="32"/>
        </w:rPr>
        <w:t>------------------</w:t>
      </w:r>
      <w:r>
        <w:rPr>
          <w:rFonts w:hint="eastAsia"/>
          <w:b/>
          <w:sz w:val="32"/>
          <w:szCs w:val="32"/>
        </w:rPr>
        <w:t>第2页</w:t>
      </w:r>
    </w:p>
    <w:p w14:paraId="66D834AF">
      <w:pPr>
        <w:ind w:firstLine="790" w:firstLineChars="246"/>
        <w:rPr>
          <w:rFonts w:hint="eastAsia"/>
          <w:b/>
          <w:sz w:val="32"/>
          <w:szCs w:val="32"/>
        </w:rPr>
      </w:pPr>
      <w:r>
        <w:rPr>
          <w:rFonts w:hint="eastAsia"/>
          <w:b/>
          <w:sz w:val="32"/>
          <w:szCs w:val="32"/>
        </w:rPr>
        <w:t>第二章  财务管理制度</w:t>
      </w:r>
      <w:r>
        <w:rPr>
          <w:b/>
          <w:sz w:val="32"/>
          <w:szCs w:val="32"/>
        </w:rPr>
        <w:t>------------------</w:t>
      </w:r>
      <w:r>
        <w:rPr>
          <w:rFonts w:hint="eastAsia"/>
          <w:b/>
          <w:sz w:val="32"/>
          <w:szCs w:val="32"/>
        </w:rPr>
        <w:t>第</w:t>
      </w:r>
      <w:r>
        <w:rPr>
          <w:b/>
          <w:sz w:val="32"/>
          <w:szCs w:val="32"/>
        </w:rPr>
        <w:t>16</w:t>
      </w:r>
      <w:r>
        <w:rPr>
          <w:rFonts w:hint="eastAsia"/>
          <w:b/>
          <w:sz w:val="32"/>
          <w:szCs w:val="32"/>
        </w:rPr>
        <w:t>页</w:t>
      </w:r>
    </w:p>
    <w:p w14:paraId="0BA6D7EC">
      <w:pPr>
        <w:ind w:firstLine="790" w:firstLineChars="246"/>
        <w:rPr>
          <w:rFonts w:hint="eastAsia"/>
          <w:b/>
          <w:sz w:val="32"/>
          <w:szCs w:val="32"/>
        </w:rPr>
      </w:pPr>
      <w:r>
        <w:rPr>
          <w:rFonts w:hint="eastAsia"/>
          <w:b/>
          <w:sz w:val="32"/>
          <w:szCs w:val="32"/>
        </w:rPr>
        <w:t>第三章  员工大会召集制度</w:t>
      </w:r>
      <w:r>
        <w:rPr>
          <w:b/>
          <w:sz w:val="32"/>
          <w:szCs w:val="32"/>
        </w:rPr>
        <w:t>-----------</w:t>
      </w:r>
      <w:r>
        <w:rPr>
          <w:rFonts w:hint="eastAsia"/>
          <w:b/>
          <w:sz w:val="32"/>
          <w:szCs w:val="32"/>
        </w:rPr>
        <w:t>第</w:t>
      </w:r>
      <w:r>
        <w:rPr>
          <w:b/>
          <w:sz w:val="32"/>
          <w:szCs w:val="32"/>
        </w:rPr>
        <w:t>23</w:t>
      </w:r>
      <w:r>
        <w:rPr>
          <w:rFonts w:hint="eastAsia"/>
          <w:b/>
          <w:sz w:val="32"/>
          <w:szCs w:val="32"/>
        </w:rPr>
        <w:t>页</w:t>
      </w:r>
    </w:p>
    <w:p w14:paraId="32BB2EDE">
      <w:pPr>
        <w:ind w:firstLine="790" w:firstLineChars="246"/>
        <w:rPr>
          <w:rFonts w:hint="eastAsia"/>
          <w:b/>
          <w:sz w:val="32"/>
          <w:szCs w:val="32"/>
        </w:rPr>
      </w:pPr>
      <w:r>
        <w:rPr>
          <w:rFonts w:hint="eastAsia"/>
          <w:b/>
          <w:sz w:val="32"/>
          <w:szCs w:val="32"/>
        </w:rPr>
        <w:t>第四章</w:t>
      </w:r>
      <w:r>
        <w:rPr>
          <w:rFonts w:hint="eastAsia"/>
          <w:b/>
          <w:sz w:val="32"/>
          <w:szCs w:val="32"/>
        </w:rPr>
        <w:tab/>
      </w:r>
      <w:r>
        <w:rPr>
          <w:rFonts w:hint="eastAsia"/>
          <w:b/>
          <w:sz w:val="32"/>
          <w:szCs w:val="32"/>
        </w:rPr>
        <w:t>信息披露制度</w:t>
      </w:r>
      <w:r>
        <w:rPr>
          <w:b/>
          <w:sz w:val="32"/>
          <w:szCs w:val="32"/>
        </w:rPr>
        <w:t>------------------</w:t>
      </w:r>
      <w:r>
        <w:rPr>
          <w:rFonts w:hint="eastAsia"/>
          <w:b/>
          <w:sz w:val="32"/>
          <w:szCs w:val="32"/>
        </w:rPr>
        <w:t>第</w:t>
      </w:r>
      <w:r>
        <w:rPr>
          <w:b/>
          <w:sz w:val="32"/>
          <w:szCs w:val="32"/>
        </w:rPr>
        <w:t>28</w:t>
      </w:r>
      <w:r>
        <w:rPr>
          <w:rFonts w:hint="eastAsia"/>
          <w:b/>
          <w:sz w:val="32"/>
          <w:szCs w:val="32"/>
        </w:rPr>
        <w:t>页</w:t>
      </w:r>
    </w:p>
    <w:p w14:paraId="5133901C">
      <w:pPr>
        <w:ind w:firstLine="790" w:firstLineChars="246"/>
        <w:rPr>
          <w:rFonts w:hint="eastAsia"/>
          <w:b/>
          <w:sz w:val="32"/>
          <w:szCs w:val="32"/>
        </w:rPr>
      </w:pPr>
      <w:r>
        <w:rPr>
          <w:rFonts w:hint="eastAsia"/>
          <w:b/>
          <w:sz w:val="32"/>
          <w:szCs w:val="32"/>
        </w:rPr>
        <w:t>第五章</w:t>
      </w:r>
      <w:r>
        <w:rPr>
          <w:rFonts w:hint="eastAsia"/>
          <w:b/>
          <w:sz w:val="32"/>
          <w:szCs w:val="32"/>
        </w:rPr>
        <w:tab/>
      </w:r>
      <w:r>
        <w:rPr>
          <w:rFonts w:hint="eastAsia"/>
          <w:b/>
          <w:sz w:val="32"/>
          <w:szCs w:val="32"/>
        </w:rPr>
        <w:t>承诺服务制度</w:t>
      </w:r>
      <w:r>
        <w:rPr>
          <w:b/>
          <w:sz w:val="32"/>
          <w:szCs w:val="32"/>
        </w:rPr>
        <w:t>------------------</w:t>
      </w:r>
      <w:r>
        <w:rPr>
          <w:rFonts w:hint="eastAsia"/>
          <w:b/>
          <w:sz w:val="32"/>
          <w:szCs w:val="32"/>
        </w:rPr>
        <w:t>第</w:t>
      </w:r>
      <w:r>
        <w:rPr>
          <w:b/>
          <w:sz w:val="32"/>
          <w:szCs w:val="32"/>
        </w:rPr>
        <w:t>30</w:t>
      </w:r>
      <w:r>
        <w:rPr>
          <w:rFonts w:hint="eastAsia"/>
          <w:b/>
          <w:sz w:val="32"/>
          <w:szCs w:val="32"/>
        </w:rPr>
        <w:t>页</w:t>
      </w:r>
    </w:p>
    <w:p w14:paraId="139F267F">
      <w:pPr>
        <w:ind w:firstLine="790" w:firstLineChars="246"/>
        <w:rPr>
          <w:b/>
          <w:sz w:val="32"/>
          <w:szCs w:val="32"/>
        </w:rPr>
      </w:pPr>
      <w:r>
        <w:rPr>
          <w:rFonts w:hint="eastAsia"/>
          <w:b/>
          <w:sz w:val="32"/>
          <w:szCs w:val="32"/>
        </w:rPr>
        <w:t>第六章</w:t>
      </w:r>
      <w:r>
        <w:rPr>
          <w:rFonts w:hint="eastAsia"/>
          <w:b/>
          <w:sz w:val="32"/>
          <w:szCs w:val="32"/>
        </w:rPr>
        <w:tab/>
      </w:r>
      <w:r>
        <w:rPr>
          <w:rFonts w:hint="eastAsia"/>
          <w:b/>
          <w:sz w:val="32"/>
          <w:szCs w:val="32"/>
        </w:rPr>
        <w:t>薪酬管理制度</w:t>
      </w:r>
      <w:r>
        <w:rPr>
          <w:b/>
          <w:sz w:val="32"/>
          <w:szCs w:val="32"/>
        </w:rPr>
        <w:t>------------------</w:t>
      </w:r>
      <w:r>
        <w:rPr>
          <w:rFonts w:hint="eastAsia"/>
          <w:b/>
          <w:sz w:val="32"/>
          <w:szCs w:val="32"/>
        </w:rPr>
        <w:t>第</w:t>
      </w:r>
      <w:r>
        <w:rPr>
          <w:b/>
          <w:sz w:val="32"/>
          <w:szCs w:val="32"/>
        </w:rPr>
        <w:t>31</w:t>
      </w:r>
      <w:r>
        <w:rPr>
          <w:rFonts w:hint="eastAsia"/>
          <w:b/>
          <w:sz w:val="32"/>
          <w:szCs w:val="32"/>
        </w:rPr>
        <w:t>页</w:t>
      </w:r>
    </w:p>
    <w:p w14:paraId="4E9986ED">
      <w:pPr>
        <w:ind w:firstLine="643" w:firstLineChars="200"/>
        <w:rPr>
          <w:b/>
          <w:sz w:val="32"/>
          <w:szCs w:val="32"/>
        </w:rPr>
      </w:pPr>
    </w:p>
    <w:p w14:paraId="6E164434">
      <w:pPr>
        <w:ind w:firstLine="643" w:firstLineChars="200"/>
        <w:rPr>
          <w:b/>
          <w:sz w:val="32"/>
          <w:szCs w:val="32"/>
        </w:rPr>
      </w:pPr>
    </w:p>
    <w:p w14:paraId="6028C7F6">
      <w:pPr>
        <w:ind w:firstLine="643" w:firstLineChars="200"/>
        <w:rPr>
          <w:b/>
          <w:sz w:val="32"/>
          <w:szCs w:val="32"/>
        </w:rPr>
      </w:pPr>
    </w:p>
    <w:p w14:paraId="26BD38AC">
      <w:pPr>
        <w:ind w:firstLine="643" w:firstLineChars="200"/>
        <w:rPr>
          <w:b/>
          <w:sz w:val="32"/>
          <w:szCs w:val="32"/>
        </w:rPr>
      </w:pPr>
    </w:p>
    <w:p w14:paraId="7CAA8C2C">
      <w:pPr>
        <w:ind w:firstLine="643" w:firstLineChars="200"/>
        <w:rPr>
          <w:b/>
          <w:sz w:val="32"/>
          <w:szCs w:val="32"/>
        </w:rPr>
      </w:pPr>
    </w:p>
    <w:p w14:paraId="1A18B939">
      <w:pPr>
        <w:ind w:firstLine="643" w:firstLineChars="200"/>
        <w:rPr>
          <w:b/>
          <w:sz w:val="32"/>
          <w:szCs w:val="32"/>
        </w:rPr>
      </w:pPr>
    </w:p>
    <w:p w14:paraId="30F53BA3">
      <w:pPr>
        <w:ind w:firstLine="643" w:firstLineChars="200"/>
        <w:rPr>
          <w:b/>
          <w:sz w:val="32"/>
          <w:szCs w:val="32"/>
        </w:rPr>
      </w:pPr>
    </w:p>
    <w:p w14:paraId="5AF646BE">
      <w:pPr>
        <w:ind w:firstLine="643" w:firstLineChars="200"/>
        <w:rPr>
          <w:b/>
          <w:sz w:val="32"/>
          <w:szCs w:val="32"/>
        </w:rPr>
      </w:pPr>
    </w:p>
    <w:p w14:paraId="5DFEB962">
      <w:pPr>
        <w:ind w:firstLine="643" w:firstLineChars="200"/>
        <w:rPr>
          <w:b/>
          <w:sz w:val="32"/>
          <w:szCs w:val="32"/>
        </w:rPr>
      </w:pPr>
    </w:p>
    <w:p w14:paraId="48161F75">
      <w:pPr>
        <w:jc w:val="center"/>
        <w:rPr>
          <w:b/>
          <w:sz w:val="32"/>
          <w:szCs w:val="32"/>
        </w:rPr>
      </w:pPr>
    </w:p>
    <w:p w14:paraId="3EAD90D4">
      <w:pPr>
        <w:pStyle w:val="17"/>
        <w:numPr>
          <w:ilvl w:val="0"/>
          <w:numId w:val="1"/>
        </w:numPr>
        <w:ind w:firstLineChars="0"/>
        <w:jc w:val="center"/>
        <w:rPr>
          <w:b/>
          <w:sz w:val="32"/>
          <w:szCs w:val="32"/>
        </w:rPr>
      </w:pPr>
      <w:r>
        <w:rPr>
          <w:rFonts w:hint="eastAsia"/>
          <w:b/>
          <w:sz w:val="32"/>
          <w:szCs w:val="32"/>
        </w:rPr>
        <w:t>行政管理制度</w:t>
      </w:r>
    </w:p>
    <w:p w14:paraId="2448B51E">
      <w:pPr>
        <w:jc w:val="left"/>
        <w:rPr>
          <w:b/>
          <w:bCs/>
          <w:sz w:val="26"/>
          <w:szCs w:val="26"/>
        </w:rPr>
      </w:pPr>
      <w:r>
        <w:rPr>
          <w:rFonts w:hint="eastAsia"/>
          <w:b/>
          <w:sz w:val="26"/>
          <w:szCs w:val="26"/>
        </w:rPr>
        <w:t>一、员工的</w:t>
      </w:r>
      <w:r>
        <w:rPr>
          <w:rFonts w:hint="eastAsia"/>
          <w:b/>
          <w:bCs/>
          <w:sz w:val="26"/>
          <w:szCs w:val="26"/>
        </w:rPr>
        <w:t>试用、任用及调配</w:t>
      </w:r>
    </w:p>
    <w:p w14:paraId="32C21335">
      <w:pPr>
        <w:spacing w:line="460" w:lineRule="exact"/>
        <w:ind w:firstLine="128" w:firstLineChars="49"/>
        <w:rPr>
          <w:b/>
          <w:bCs/>
          <w:sz w:val="26"/>
          <w:szCs w:val="26"/>
        </w:rPr>
      </w:pPr>
      <w:r>
        <w:rPr>
          <w:rFonts w:hint="eastAsia"/>
          <w:b/>
          <w:bCs/>
          <w:sz w:val="26"/>
          <w:szCs w:val="26"/>
        </w:rPr>
        <w:t>1、新进人员的增补</w:t>
      </w:r>
    </w:p>
    <w:p w14:paraId="44CD8F3B">
      <w:pPr>
        <w:pStyle w:val="3"/>
        <w:spacing w:line="0" w:lineRule="atLeast"/>
        <w:ind w:left="563" w:leftChars="268" w:firstLine="0" w:firstLineChars="0"/>
        <w:rPr>
          <w:sz w:val="26"/>
        </w:rPr>
      </w:pPr>
      <w:r>
        <w:rPr>
          <w:rFonts w:hint="eastAsia"/>
          <w:sz w:val="26"/>
        </w:rPr>
        <w:t>各部门因工作需要须增补新进人员时，需向人事部提出用人申请，由人事部报院长处。</w:t>
      </w:r>
    </w:p>
    <w:p w14:paraId="65B22747">
      <w:pPr>
        <w:pStyle w:val="3"/>
        <w:ind w:firstLine="128" w:firstLineChars="49"/>
        <w:rPr>
          <w:rFonts w:asciiTheme="minorHAnsi" w:hAnsiTheme="minorHAnsi" w:eastAsiaTheme="minorEastAsia" w:cstheme="minorBidi"/>
          <w:b/>
          <w:bCs/>
          <w:sz w:val="26"/>
          <w:szCs w:val="26"/>
        </w:rPr>
      </w:pPr>
      <w:r>
        <w:rPr>
          <w:rFonts w:hint="eastAsia" w:asciiTheme="minorHAnsi" w:hAnsiTheme="minorHAnsi" w:eastAsiaTheme="minorEastAsia" w:cstheme="minorBidi"/>
          <w:b/>
          <w:bCs/>
          <w:sz w:val="26"/>
          <w:szCs w:val="26"/>
        </w:rPr>
        <w:t>2、试用期</w:t>
      </w:r>
    </w:p>
    <w:p w14:paraId="4F8E9E13">
      <w:pPr>
        <w:pStyle w:val="3"/>
        <w:spacing w:line="0" w:lineRule="atLeast"/>
        <w:ind w:left="563" w:leftChars="268" w:firstLine="0" w:firstLineChars="0"/>
        <w:rPr>
          <w:sz w:val="26"/>
        </w:rPr>
      </w:pPr>
      <w:r>
        <w:rPr>
          <w:rFonts w:hint="eastAsia"/>
          <w:sz w:val="26"/>
        </w:rPr>
        <w:t>新进员工到职后两个月为试用期。试用期满者，由部门主任报请院长核准为合同工。试用期间成绩欠佳者，书院可随时予以解雇。</w:t>
      </w:r>
    </w:p>
    <w:p w14:paraId="5B05F2CC">
      <w:pPr>
        <w:pStyle w:val="3"/>
        <w:ind w:firstLine="128" w:firstLineChars="49"/>
        <w:rPr>
          <w:rFonts w:asciiTheme="minorHAnsi" w:hAnsiTheme="minorHAnsi" w:eastAsiaTheme="minorEastAsia" w:cstheme="minorBidi"/>
          <w:b/>
          <w:bCs/>
          <w:sz w:val="26"/>
          <w:szCs w:val="26"/>
        </w:rPr>
      </w:pPr>
      <w:r>
        <w:rPr>
          <w:rFonts w:hint="eastAsia" w:asciiTheme="minorHAnsi" w:hAnsiTheme="minorHAnsi" w:eastAsiaTheme="minorEastAsia" w:cstheme="minorBidi"/>
          <w:b/>
          <w:bCs/>
          <w:sz w:val="26"/>
          <w:szCs w:val="26"/>
        </w:rPr>
        <w:t>3、员工的任用标准</w:t>
      </w:r>
    </w:p>
    <w:p w14:paraId="1148805A">
      <w:pPr>
        <w:pStyle w:val="3"/>
        <w:spacing w:line="0" w:lineRule="atLeast"/>
        <w:ind w:left="563" w:leftChars="268" w:firstLine="0" w:firstLineChars="0"/>
        <w:rPr>
          <w:sz w:val="26"/>
        </w:rPr>
      </w:pPr>
      <w:r>
        <w:rPr>
          <w:rFonts w:hint="eastAsia"/>
          <w:sz w:val="26"/>
        </w:rPr>
        <w:t>人品、业务、综合素质，三者缺一不可。</w:t>
      </w:r>
    </w:p>
    <w:p w14:paraId="20D4BD64">
      <w:pPr>
        <w:pStyle w:val="3"/>
        <w:ind w:firstLine="128" w:firstLineChars="49"/>
        <w:rPr>
          <w:rFonts w:asciiTheme="minorHAnsi" w:hAnsiTheme="minorHAnsi" w:eastAsiaTheme="minorEastAsia" w:cstheme="minorBidi"/>
          <w:b/>
          <w:bCs/>
          <w:sz w:val="26"/>
          <w:szCs w:val="26"/>
        </w:rPr>
      </w:pPr>
      <w:r>
        <w:rPr>
          <w:rFonts w:hint="eastAsia" w:asciiTheme="minorHAnsi" w:hAnsiTheme="minorHAnsi" w:eastAsiaTheme="minorEastAsia" w:cstheme="minorBidi"/>
          <w:b/>
          <w:bCs/>
          <w:sz w:val="26"/>
          <w:szCs w:val="26"/>
        </w:rPr>
        <w:t>4、调配与升迁</w:t>
      </w:r>
    </w:p>
    <w:p w14:paraId="348CD296">
      <w:pPr>
        <w:pStyle w:val="3"/>
        <w:spacing w:line="0" w:lineRule="atLeast"/>
        <w:ind w:left="563" w:leftChars="268" w:firstLine="0" w:firstLineChars="0"/>
        <w:rPr>
          <w:sz w:val="26"/>
        </w:rPr>
      </w:pPr>
      <w:r>
        <w:rPr>
          <w:rFonts w:hint="eastAsia"/>
          <w:sz w:val="26"/>
        </w:rPr>
        <w:t>书院因业务发展需要，可随时调配员工至书院任一部门工作，其工龄合并计算。除有正当理由外，不得借故推委。</w:t>
      </w:r>
    </w:p>
    <w:p w14:paraId="1FBB7E56">
      <w:pPr>
        <w:pStyle w:val="3"/>
        <w:ind w:firstLine="128" w:firstLineChars="49"/>
        <w:rPr>
          <w:rFonts w:asciiTheme="minorHAnsi" w:hAnsiTheme="minorHAnsi" w:eastAsiaTheme="minorEastAsia" w:cstheme="minorBidi"/>
          <w:b/>
          <w:bCs/>
          <w:sz w:val="26"/>
          <w:szCs w:val="26"/>
        </w:rPr>
      </w:pPr>
      <w:r>
        <w:rPr>
          <w:rFonts w:hint="eastAsia" w:asciiTheme="minorHAnsi" w:hAnsiTheme="minorHAnsi" w:eastAsiaTheme="minorEastAsia" w:cstheme="minorBidi"/>
          <w:b/>
          <w:bCs/>
          <w:sz w:val="26"/>
          <w:szCs w:val="26"/>
        </w:rPr>
        <w:t>5、移交手续</w:t>
      </w:r>
    </w:p>
    <w:p w14:paraId="78784C31">
      <w:pPr>
        <w:pStyle w:val="3"/>
        <w:spacing w:line="0" w:lineRule="atLeast"/>
        <w:ind w:left="563" w:leftChars="268" w:firstLine="0" w:firstLineChars="0"/>
        <w:rPr>
          <w:sz w:val="26"/>
        </w:rPr>
      </w:pPr>
      <w:r>
        <w:rPr>
          <w:rFonts w:hint="eastAsia"/>
          <w:sz w:val="26"/>
        </w:rPr>
        <w:t>（1）员工凡负责下述各项业务，调动或离职时应就职务范围内的业务详列清册一式三份，办理移交手续：</w:t>
      </w:r>
    </w:p>
    <w:p w14:paraId="765F9FFF">
      <w:pPr>
        <w:pStyle w:val="3"/>
        <w:spacing w:line="0" w:lineRule="atLeast"/>
        <w:ind w:left="563" w:leftChars="268" w:firstLine="0" w:firstLineChars="0"/>
        <w:rPr>
          <w:sz w:val="26"/>
        </w:rPr>
      </w:pPr>
      <w:r>
        <w:rPr>
          <w:sz w:val="26"/>
        </w:rPr>
        <w:t>a.</w:t>
      </w:r>
      <w:r>
        <w:rPr>
          <w:rFonts w:hint="eastAsia"/>
          <w:sz w:val="26"/>
        </w:rPr>
        <w:t>现金、资金财产、成品、设备、工具；</w:t>
      </w:r>
    </w:p>
    <w:p w14:paraId="1A8B620A">
      <w:pPr>
        <w:pStyle w:val="3"/>
        <w:spacing w:line="0" w:lineRule="atLeast"/>
        <w:ind w:left="563" w:leftChars="268" w:firstLine="0" w:firstLineChars="0"/>
        <w:rPr>
          <w:sz w:val="26"/>
        </w:rPr>
      </w:pPr>
      <w:r>
        <w:rPr>
          <w:sz w:val="26"/>
        </w:rPr>
        <w:t>b.</w:t>
      </w:r>
      <w:r>
        <w:rPr>
          <w:rFonts w:hint="eastAsia"/>
          <w:sz w:val="26"/>
        </w:rPr>
        <w:t>印信戳记、图书、规章、文字、图表、照片等资料；</w:t>
      </w:r>
    </w:p>
    <w:p w14:paraId="3059140C">
      <w:pPr>
        <w:pStyle w:val="3"/>
        <w:spacing w:line="0" w:lineRule="atLeast"/>
        <w:ind w:left="563" w:leftChars="268" w:firstLine="0" w:firstLineChars="0"/>
        <w:rPr>
          <w:sz w:val="26"/>
        </w:rPr>
      </w:pPr>
      <w:r>
        <w:rPr>
          <w:sz w:val="26"/>
        </w:rPr>
        <w:t>c.</w:t>
      </w:r>
      <w:r>
        <w:rPr>
          <w:rFonts w:hint="eastAsia"/>
          <w:sz w:val="26"/>
        </w:rPr>
        <w:t>档案证件、重要经营资料。</w:t>
      </w:r>
    </w:p>
    <w:p w14:paraId="1C4D6681">
      <w:pPr>
        <w:pStyle w:val="3"/>
        <w:spacing w:line="0" w:lineRule="atLeast"/>
        <w:ind w:left="563" w:leftChars="268" w:firstLine="0" w:firstLineChars="0"/>
        <w:rPr>
          <w:sz w:val="26"/>
        </w:rPr>
      </w:pPr>
      <w:r>
        <w:rPr>
          <w:rFonts w:hint="eastAsia"/>
          <w:sz w:val="26"/>
        </w:rPr>
        <w:t>（</w:t>
      </w:r>
      <w:r>
        <w:rPr>
          <w:sz w:val="26"/>
        </w:rPr>
        <w:t>2</w:t>
      </w:r>
      <w:r>
        <w:rPr>
          <w:rFonts w:hint="eastAsia"/>
          <w:sz w:val="26"/>
        </w:rPr>
        <w:t>）员工因故离职未办理移交手续，其部门责任人应于十日内指定人员办理移交手续。接任人员对于移交事项及款项、财务等检查凡有遗漏或手续欠妥善者，立即与前任人员、监交人（主任或其指定人）及会计人员共同核对，于核对后三日内补办清楚。前任人员如有应该补交事项，应在期限内补交，不得拖延。移交清册经核对无误后，由接交人及监交人签章；一份存行政部，一份交移交人，一份交接交人。</w:t>
      </w:r>
    </w:p>
    <w:p w14:paraId="72745D90">
      <w:pPr>
        <w:jc w:val="left"/>
        <w:rPr>
          <w:b/>
          <w:sz w:val="26"/>
          <w:szCs w:val="26"/>
        </w:rPr>
      </w:pPr>
      <w:r>
        <w:rPr>
          <w:rFonts w:hint="eastAsia"/>
          <w:b/>
          <w:sz w:val="26"/>
          <w:szCs w:val="26"/>
        </w:rPr>
        <w:t>二、退  职</w:t>
      </w:r>
    </w:p>
    <w:p w14:paraId="2C118F79">
      <w:pPr>
        <w:spacing w:line="460" w:lineRule="exact"/>
        <w:ind w:firstLine="128" w:firstLineChars="49"/>
        <w:rPr>
          <w:b/>
          <w:bCs/>
          <w:sz w:val="26"/>
          <w:szCs w:val="26"/>
        </w:rPr>
      </w:pPr>
      <w:r>
        <w:rPr>
          <w:b/>
          <w:bCs/>
          <w:sz w:val="26"/>
          <w:szCs w:val="26"/>
        </w:rPr>
        <w:t>1</w:t>
      </w:r>
      <w:r>
        <w:rPr>
          <w:rFonts w:hint="eastAsia"/>
          <w:b/>
          <w:bCs/>
          <w:sz w:val="26"/>
          <w:szCs w:val="26"/>
        </w:rPr>
        <w:t>、离职</w:t>
      </w:r>
    </w:p>
    <w:p w14:paraId="28845CF5">
      <w:pPr>
        <w:pStyle w:val="3"/>
        <w:spacing w:line="0" w:lineRule="atLeast"/>
        <w:ind w:left="563" w:leftChars="268" w:firstLine="0" w:firstLineChars="0"/>
        <w:rPr>
          <w:sz w:val="26"/>
        </w:rPr>
      </w:pPr>
      <w:r>
        <w:rPr>
          <w:rFonts w:hint="eastAsia"/>
          <w:sz w:val="26"/>
        </w:rPr>
        <w:t>（1）试用期内员工辞职需提前七天以书面形式通知书院；</w:t>
      </w:r>
    </w:p>
    <w:p w14:paraId="19EF4AC8">
      <w:pPr>
        <w:pStyle w:val="3"/>
        <w:spacing w:line="0" w:lineRule="atLeast"/>
        <w:ind w:left="563" w:leftChars="268" w:firstLine="0" w:firstLineChars="0"/>
        <w:rPr>
          <w:sz w:val="26"/>
        </w:rPr>
      </w:pPr>
      <w:r>
        <w:rPr>
          <w:rFonts w:hint="eastAsia"/>
          <w:sz w:val="26"/>
        </w:rPr>
        <w:t xml:space="preserve">（2）试用期内若书院辞退员工，按当月员工实际工作日计发工资；  </w:t>
      </w:r>
    </w:p>
    <w:p w14:paraId="57B7EA00">
      <w:pPr>
        <w:pStyle w:val="3"/>
        <w:spacing w:line="0" w:lineRule="atLeast"/>
        <w:ind w:left="563" w:leftChars="268" w:firstLine="0" w:firstLineChars="0"/>
        <w:rPr>
          <w:sz w:val="26"/>
        </w:rPr>
      </w:pPr>
      <w:r>
        <w:rPr>
          <w:rFonts w:hint="eastAsia"/>
          <w:sz w:val="26"/>
        </w:rPr>
        <w:t>（3）合同期内员工辞职，需提前30天以书面形式通知书院；</w:t>
      </w:r>
    </w:p>
    <w:p w14:paraId="4C220CFD">
      <w:pPr>
        <w:pStyle w:val="3"/>
        <w:spacing w:line="0" w:lineRule="atLeast"/>
        <w:ind w:left="563" w:leftChars="268" w:firstLine="0" w:firstLineChars="0"/>
        <w:rPr>
          <w:sz w:val="26"/>
        </w:rPr>
      </w:pPr>
      <w:r>
        <w:rPr>
          <w:rFonts w:hint="eastAsia"/>
          <w:sz w:val="26"/>
        </w:rPr>
        <w:t>（4）凡员工在还未辞职前不来上班者(未办理任何请假手续或请假未被批准者)，一律作旷工处理。年累计旷工三次或三天，作除名处理；</w:t>
      </w:r>
    </w:p>
    <w:p w14:paraId="21B2D72D">
      <w:pPr>
        <w:spacing w:line="460" w:lineRule="exact"/>
        <w:ind w:firstLine="128" w:firstLineChars="49"/>
        <w:rPr>
          <w:b/>
          <w:bCs/>
          <w:sz w:val="26"/>
          <w:szCs w:val="26"/>
        </w:rPr>
      </w:pPr>
      <w:r>
        <w:rPr>
          <w:rFonts w:hint="eastAsia"/>
          <w:b/>
          <w:bCs/>
          <w:sz w:val="26"/>
          <w:szCs w:val="26"/>
        </w:rPr>
        <w:t>2、免职</w:t>
      </w:r>
    </w:p>
    <w:p w14:paraId="38C996AF">
      <w:pPr>
        <w:pStyle w:val="3"/>
        <w:spacing w:line="0" w:lineRule="atLeast"/>
        <w:ind w:left="563" w:leftChars="268" w:firstLine="0" w:firstLineChars="0"/>
        <w:rPr>
          <w:sz w:val="26"/>
        </w:rPr>
      </w:pPr>
      <w:r>
        <w:rPr>
          <w:rFonts w:hint="eastAsia"/>
          <w:sz w:val="26"/>
        </w:rPr>
        <w:t>员工有下列事项之一应予免职，并令其于三日内办妥移交及离职手续：</w:t>
      </w:r>
    </w:p>
    <w:p w14:paraId="4F0417A0">
      <w:pPr>
        <w:pStyle w:val="3"/>
        <w:spacing w:line="0" w:lineRule="atLeast"/>
        <w:ind w:left="563" w:leftChars="268" w:firstLine="0" w:firstLineChars="0"/>
        <w:rPr>
          <w:sz w:val="26"/>
        </w:rPr>
      </w:pPr>
      <w:r>
        <w:rPr>
          <w:rFonts w:hint="eastAsia"/>
          <w:sz w:val="26"/>
        </w:rPr>
        <w:t>（1）连续旷职7日或累计7日者；</w:t>
      </w:r>
    </w:p>
    <w:p w14:paraId="77869CA5">
      <w:pPr>
        <w:pStyle w:val="3"/>
        <w:spacing w:line="0" w:lineRule="atLeast"/>
        <w:ind w:left="563" w:leftChars="268" w:firstLine="0" w:firstLineChars="0"/>
        <w:rPr>
          <w:sz w:val="26"/>
        </w:rPr>
      </w:pPr>
      <w:r>
        <w:rPr>
          <w:rFonts w:hint="eastAsia"/>
          <w:sz w:val="26"/>
        </w:rPr>
        <w:t>（2）营私舞弊、挪用公款、收受贿赂者；</w:t>
      </w:r>
    </w:p>
    <w:p w14:paraId="4E6F0CDA">
      <w:pPr>
        <w:pStyle w:val="3"/>
        <w:spacing w:line="0" w:lineRule="atLeast"/>
        <w:ind w:left="563" w:leftChars="268" w:firstLine="0" w:firstLineChars="0"/>
        <w:rPr>
          <w:sz w:val="26"/>
        </w:rPr>
      </w:pPr>
      <w:r>
        <w:rPr>
          <w:rFonts w:hint="eastAsia"/>
          <w:sz w:val="26"/>
        </w:rPr>
        <w:t>（3）在外兼营事业影响书院业务者；</w:t>
      </w:r>
    </w:p>
    <w:p w14:paraId="1563CDA3">
      <w:pPr>
        <w:pStyle w:val="3"/>
        <w:spacing w:line="0" w:lineRule="atLeast"/>
        <w:ind w:left="563" w:leftChars="268" w:firstLine="0" w:firstLineChars="0"/>
        <w:rPr>
          <w:sz w:val="26"/>
        </w:rPr>
      </w:pPr>
      <w:r>
        <w:rPr>
          <w:rFonts w:hint="eastAsia"/>
          <w:sz w:val="26"/>
        </w:rPr>
        <w:t>（4）违抗命令或擅离职守情节严重者；</w:t>
      </w:r>
    </w:p>
    <w:p w14:paraId="6EC7DB44">
      <w:pPr>
        <w:pStyle w:val="3"/>
        <w:spacing w:line="0" w:lineRule="atLeast"/>
        <w:ind w:left="563" w:leftChars="268" w:firstLine="0" w:firstLineChars="0"/>
        <w:rPr>
          <w:sz w:val="26"/>
        </w:rPr>
      </w:pPr>
      <w:r>
        <w:rPr>
          <w:rFonts w:hint="eastAsia"/>
          <w:sz w:val="26"/>
        </w:rPr>
        <w:t>（5）办事不力、玩忽职守，有具体事实且情节严重者；</w:t>
      </w:r>
    </w:p>
    <w:p w14:paraId="73BB8814">
      <w:pPr>
        <w:pStyle w:val="3"/>
        <w:spacing w:line="0" w:lineRule="atLeast"/>
        <w:ind w:left="563" w:leftChars="268" w:firstLine="0" w:firstLineChars="0"/>
        <w:rPr>
          <w:sz w:val="26"/>
        </w:rPr>
      </w:pPr>
      <w:r>
        <w:rPr>
          <w:rFonts w:hint="eastAsia"/>
          <w:sz w:val="26"/>
        </w:rPr>
        <w:t>（6）造谣生事，怠工者；</w:t>
      </w:r>
    </w:p>
    <w:p w14:paraId="303E27FC">
      <w:pPr>
        <w:pStyle w:val="3"/>
        <w:spacing w:line="0" w:lineRule="atLeast"/>
        <w:ind w:left="563" w:leftChars="268" w:firstLine="0" w:firstLineChars="0"/>
        <w:rPr>
          <w:sz w:val="26"/>
        </w:rPr>
      </w:pPr>
      <w:r>
        <w:rPr>
          <w:rFonts w:hint="eastAsia"/>
          <w:sz w:val="26"/>
        </w:rPr>
        <w:t>（7）撕毁、涂改书院文件者；</w:t>
      </w:r>
    </w:p>
    <w:p w14:paraId="285E2BAF">
      <w:pPr>
        <w:pStyle w:val="3"/>
        <w:spacing w:line="0" w:lineRule="atLeast"/>
        <w:ind w:left="563" w:leftChars="268" w:firstLine="0" w:firstLineChars="0"/>
        <w:rPr>
          <w:sz w:val="26"/>
        </w:rPr>
      </w:pPr>
      <w:r>
        <w:rPr>
          <w:rFonts w:hint="eastAsia"/>
          <w:sz w:val="26"/>
        </w:rPr>
        <w:t>（8）其它妨害书院权益行为有确切证据者。</w:t>
      </w:r>
    </w:p>
    <w:p w14:paraId="0A96ACB6">
      <w:pPr>
        <w:spacing w:line="460" w:lineRule="exact"/>
        <w:ind w:firstLine="128" w:firstLineChars="49"/>
        <w:rPr>
          <w:b/>
          <w:bCs/>
          <w:sz w:val="26"/>
          <w:szCs w:val="26"/>
        </w:rPr>
      </w:pPr>
      <w:r>
        <w:rPr>
          <w:rFonts w:hint="eastAsia"/>
          <w:b/>
          <w:bCs/>
          <w:sz w:val="26"/>
          <w:szCs w:val="26"/>
        </w:rPr>
        <w:t>3、辞退适用范围</w:t>
      </w:r>
    </w:p>
    <w:p w14:paraId="4468C919">
      <w:pPr>
        <w:pStyle w:val="3"/>
        <w:spacing w:line="0" w:lineRule="atLeast"/>
        <w:ind w:left="563" w:leftChars="268" w:firstLine="0" w:firstLineChars="0"/>
        <w:rPr>
          <w:sz w:val="26"/>
        </w:rPr>
      </w:pPr>
      <w:r>
        <w:rPr>
          <w:rFonts w:hint="eastAsia"/>
          <w:sz w:val="26"/>
        </w:rPr>
        <w:t>员工有下列事项之一，由各部主任签请辞退：</w:t>
      </w:r>
    </w:p>
    <w:p w14:paraId="78B475E6">
      <w:pPr>
        <w:pStyle w:val="3"/>
        <w:spacing w:line="0" w:lineRule="atLeast"/>
        <w:ind w:left="563" w:leftChars="268" w:firstLine="0" w:firstLineChars="0"/>
        <w:rPr>
          <w:sz w:val="26"/>
        </w:rPr>
      </w:pPr>
      <w:r>
        <w:rPr>
          <w:rFonts w:hint="eastAsia"/>
          <w:sz w:val="26"/>
        </w:rPr>
        <w:t>（1）对所承担的工作不能胜任而无过失者，或年终考绩分数未满七十分者；</w:t>
      </w:r>
    </w:p>
    <w:p w14:paraId="6C22E468">
      <w:pPr>
        <w:pStyle w:val="3"/>
        <w:spacing w:line="0" w:lineRule="atLeast"/>
        <w:ind w:left="563" w:leftChars="268" w:firstLine="0" w:firstLineChars="0"/>
        <w:rPr>
          <w:sz w:val="26"/>
        </w:rPr>
      </w:pPr>
      <w:r>
        <w:rPr>
          <w:rFonts w:hint="eastAsia"/>
          <w:sz w:val="26"/>
        </w:rPr>
        <w:t>（2）患严重疾病经医院证明不能继续工作者；</w:t>
      </w:r>
    </w:p>
    <w:p w14:paraId="25A51E69">
      <w:pPr>
        <w:pStyle w:val="3"/>
        <w:spacing w:line="0" w:lineRule="atLeast"/>
        <w:ind w:left="563" w:leftChars="268" w:firstLine="0" w:firstLineChars="0"/>
        <w:rPr>
          <w:sz w:val="26"/>
        </w:rPr>
      </w:pPr>
      <w:r>
        <w:rPr>
          <w:rFonts w:hint="eastAsia"/>
          <w:sz w:val="26"/>
        </w:rPr>
        <w:t>（3）因书院业务紧缩须裁减冗员者。</w:t>
      </w:r>
    </w:p>
    <w:p w14:paraId="1B50FA6A">
      <w:pPr>
        <w:jc w:val="left"/>
        <w:rPr>
          <w:b/>
          <w:sz w:val="26"/>
          <w:szCs w:val="26"/>
        </w:rPr>
      </w:pPr>
      <w:r>
        <w:rPr>
          <w:rFonts w:hint="eastAsia"/>
          <w:b/>
          <w:sz w:val="26"/>
          <w:szCs w:val="26"/>
        </w:rPr>
        <w:t xml:space="preserve"> 三、给假及考勤</w:t>
      </w:r>
    </w:p>
    <w:p w14:paraId="7170A595">
      <w:pPr>
        <w:spacing w:line="460" w:lineRule="exact"/>
        <w:ind w:firstLine="128" w:firstLineChars="49"/>
        <w:rPr>
          <w:b/>
          <w:bCs/>
          <w:sz w:val="26"/>
          <w:szCs w:val="26"/>
        </w:rPr>
      </w:pPr>
      <w:r>
        <w:rPr>
          <w:rFonts w:hint="eastAsia"/>
          <w:b/>
          <w:bCs/>
          <w:sz w:val="26"/>
          <w:szCs w:val="26"/>
        </w:rPr>
        <w:t>1、事假、病假</w:t>
      </w:r>
    </w:p>
    <w:p w14:paraId="03AFC9CF">
      <w:pPr>
        <w:pStyle w:val="3"/>
        <w:spacing w:line="0" w:lineRule="atLeast"/>
        <w:ind w:left="563" w:leftChars="268" w:firstLine="0" w:firstLineChars="0"/>
        <w:rPr>
          <w:sz w:val="26"/>
        </w:rPr>
      </w:pPr>
      <w:r>
        <w:rPr>
          <w:rFonts w:hint="eastAsia"/>
          <w:sz w:val="26"/>
        </w:rPr>
        <w:t>（1）</w:t>
      </w:r>
      <w:r>
        <w:rPr>
          <w:sz w:val="26"/>
        </w:rPr>
        <w:t>员工如需请事假，须事先提出书面申请，说明理由及预计缺勤天数，并由部门</w:t>
      </w:r>
      <w:r>
        <w:rPr>
          <w:rFonts w:hint="eastAsia"/>
          <w:sz w:val="26"/>
        </w:rPr>
        <w:t>主任</w:t>
      </w:r>
      <w:r>
        <w:rPr>
          <w:sz w:val="26"/>
        </w:rPr>
        <w:t>审核签字，到</w:t>
      </w:r>
      <w:r>
        <w:rPr>
          <w:rFonts w:hint="eastAsia"/>
          <w:sz w:val="26"/>
        </w:rPr>
        <w:t>行政部</w:t>
      </w:r>
      <w:r>
        <w:rPr>
          <w:sz w:val="26"/>
        </w:rPr>
        <w:t>办理请假手续。</w:t>
      </w:r>
      <w:r>
        <w:rPr>
          <w:rFonts w:hint="eastAsia"/>
          <w:sz w:val="26"/>
        </w:rPr>
        <w:t>部门以上领导准假限权为院长。其它</w:t>
      </w:r>
      <w:r>
        <w:rPr>
          <w:sz w:val="26"/>
        </w:rPr>
        <w:t>员工事假连续3天以上（含3天），由部门</w:t>
      </w:r>
      <w:r>
        <w:rPr>
          <w:rFonts w:hint="eastAsia"/>
          <w:sz w:val="26"/>
        </w:rPr>
        <w:t>主任</w:t>
      </w:r>
      <w:r>
        <w:rPr>
          <w:sz w:val="26"/>
        </w:rPr>
        <w:t>审核签字</w:t>
      </w:r>
      <w:r>
        <w:rPr>
          <w:rFonts w:hint="eastAsia"/>
          <w:sz w:val="26"/>
        </w:rPr>
        <w:t>行政部核准</w:t>
      </w:r>
      <w:r>
        <w:rPr>
          <w:sz w:val="26"/>
        </w:rPr>
        <w:t>报院长批准</w:t>
      </w:r>
      <w:r>
        <w:rPr>
          <w:rFonts w:hint="eastAsia"/>
          <w:sz w:val="26"/>
        </w:rPr>
        <w:t>；</w:t>
      </w:r>
    </w:p>
    <w:p w14:paraId="40A5DBB2">
      <w:pPr>
        <w:pStyle w:val="3"/>
        <w:spacing w:line="0" w:lineRule="atLeast"/>
        <w:ind w:left="563" w:leftChars="268" w:firstLine="0" w:firstLineChars="0"/>
        <w:rPr>
          <w:sz w:val="26"/>
        </w:rPr>
      </w:pPr>
      <w:r>
        <w:rPr>
          <w:rFonts w:hint="eastAsia"/>
          <w:sz w:val="26"/>
        </w:rPr>
        <w:t>（2）</w:t>
      </w:r>
      <w:r>
        <w:rPr>
          <w:sz w:val="26"/>
        </w:rPr>
        <w:t>员工因特殊情况，确实不能事先办理请假手续的，应在事后说明理由，并立即补办手续</w:t>
      </w:r>
      <w:r>
        <w:rPr>
          <w:rFonts w:hint="eastAsia"/>
          <w:sz w:val="26"/>
        </w:rPr>
        <w:t>；</w:t>
      </w:r>
    </w:p>
    <w:p w14:paraId="39234109">
      <w:pPr>
        <w:pStyle w:val="3"/>
        <w:spacing w:line="0" w:lineRule="atLeast"/>
        <w:ind w:left="563" w:leftChars="268" w:firstLine="0" w:firstLineChars="0"/>
        <w:rPr>
          <w:sz w:val="26"/>
        </w:rPr>
      </w:pPr>
      <w:r>
        <w:rPr>
          <w:rFonts w:hint="eastAsia"/>
          <w:sz w:val="26"/>
        </w:rPr>
        <w:t>（3）请假前必须安排好工作，职务重要而假期较久者应请主任派人代理；</w:t>
      </w:r>
    </w:p>
    <w:p w14:paraId="510B5CF4">
      <w:pPr>
        <w:pStyle w:val="3"/>
        <w:spacing w:line="0" w:lineRule="atLeast"/>
        <w:ind w:left="563" w:leftChars="268" w:firstLine="0" w:firstLineChars="0"/>
        <w:rPr>
          <w:sz w:val="26"/>
        </w:rPr>
      </w:pPr>
      <w:r>
        <w:rPr>
          <w:rFonts w:hint="eastAsia"/>
          <w:sz w:val="26"/>
        </w:rPr>
        <w:t>（4）未办请假手续而擅离职守者、假期已满仍未销假、续假者或有虚假隐瞒者均以旷职论处，并按日于当月计扣工资；</w:t>
      </w:r>
    </w:p>
    <w:p w14:paraId="19F0B7FE">
      <w:pPr>
        <w:pStyle w:val="3"/>
        <w:spacing w:line="0" w:lineRule="atLeast"/>
        <w:ind w:left="563" w:leftChars="268" w:firstLine="0" w:firstLineChars="0"/>
        <w:rPr>
          <w:sz w:val="26"/>
        </w:rPr>
      </w:pPr>
      <w:r>
        <w:rPr>
          <w:rFonts w:hint="eastAsia"/>
          <w:sz w:val="26"/>
        </w:rPr>
        <w:t>（5）员工申请病假超过二天须持医院的有效证明；</w:t>
      </w:r>
    </w:p>
    <w:p w14:paraId="6330E9F2">
      <w:pPr>
        <w:pStyle w:val="3"/>
        <w:spacing w:line="0" w:lineRule="atLeast"/>
        <w:ind w:left="563" w:leftChars="268" w:firstLine="0" w:firstLineChars="0"/>
        <w:rPr>
          <w:sz w:val="26"/>
        </w:rPr>
      </w:pPr>
      <w:r>
        <w:rPr>
          <w:rFonts w:hint="eastAsia"/>
          <w:sz w:val="26"/>
        </w:rPr>
        <w:t>（6）</w:t>
      </w:r>
      <w:r>
        <w:rPr>
          <w:sz w:val="26"/>
        </w:rPr>
        <w:t>请病、事假以</w:t>
      </w:r>
      <w:r>
        <w:rPr>
          <w:rFonts w:hint="eastAsia"/>
          <w:sz w:val="26"/>
        </w:rPr>
        <w:t>四小时</w:t>
      </w:r>
      <w:r>
        <w:rPr>
          <w:sz w:val="26"/>
        </w:rPr>
        <w:t>为基本单位</w:t>
      </w:r>
      <w:r>
        <w:rPr>
          <w:rFonts w:hint="eastAsia"/>
          <w:sz w:val="26"/>
        </w:rPr>
        <w:t>。</w:t>
      </w:r>
    </w:p>
    <w:p w14:paraId="7138E795">
      <w:pPr>
        <w:spacing w:line="460" w:lineRule="exact"/>
        <w:ind w:firstLine="128" w:firstLineChars="49"/>
        <w:rPr>
          <w:b/>
          <w:bCs/>
          <w:sz w:val="26"/>
          <w:szCs w:val="26"/>
        </w:rPr>
      </w:pPr>
      <w:r>
        <w:rPr>
          <w:rFonts w:hint="eastAsia"/>
          <w:b/>
          <w:bCs/>
          <w:sz w:val="26"/>
          <w:szCs w:val="26"/>
        </w:rPr>
        <w:t>2、婚假</w:t>
      </w:r>
    </w:p>
    <w:p w14:paraId="69BBCA11">
      <w:pPr>
        <w:pStyle w:val="3"/>
        <w:spacing w:line="0" w:lineRule="atLeast"/>
        <w:ind w:left="563" w:leftChars="268" w:firstLine="0" w:firstLineChars="0"/>
        <w:rPr>
          <w:sz w:val="26"/>
        </w:rPr>
      </w:pPr>
      <w:r>
        <w:rPr>
          <w:rFonts w:hint="eastAsia"/>
          <w:sz w:val="26"/>
        </w:rPr>
        <w:t>（1）服务满一年的员工可享受3天全薪婚假，符合国家晚婚规定（男：25周岁以上，女：23周岁以上）可享受15天全薪婚假；</w:t>
      </w:r>
    </w:p>
    <w:p w14:paraId="1A823FB7">
      <w:pPr>
        <w:pStyle w:val="3"/>
        <w:spacing w:line="0" w:lineRule="atLeast"/>
        <w:ind w:left="563" w:leftChars="268" w:firstLine="0" w:firstLineChars="0"/>
        <w:rPr>
          <w:sz w:val="26"/>
        </w:rPr>
      </w:pPr>
      <w:r>
        <w:rPr>
          <w:rFonts w:hint="eastAsia"/>
          <w:sz w:val="26"/>
        </w:rPr>
        <w:t>（2）婚假的申请须凭《结婚证》提前15天提出；</w:t>
      </w:r>
    </w:p>
    <w:p w14:paraId="12583414">
      <w:pPr>
        <w:pStyle w:val="3"/>
        <w:spacing w:line="0" w:lineRule="atLeast"/>
        <w:ind w:left="563" w:leftChars="268" w:firstLine="0" w:firstLineChars="0"/>
        <w:rPr>
          <w:sz w:val="26"/>
        </w:rPr>
      </w:pPr>
      <w:r>
        <w:rPr>
          <w:rFonts w:hint="eastAsia"/>
          <w:sz w:val="26"/>
        </w:rPr>
        <w:t>（3）所申请之婚假不可分段使用。</w:t>
      </w:r>
    </w:p>
    <w:p w14:paraId="24858BA6">
      <w:pPr>
        <w:spacing w:line="460" w:lineRule="exact"/>
        <w:ind w:firstLine="128" w:firstLineChars="49"/>
        <w:rPr>
          <w:b/>
          <w:bCs/>
          <w:sz w:val="26"/>
          <w:szCs w:val="26"/>
        </w:rPr>
      </w:pPr>
      <w:r>
        <w:rPr>
          <w:rFonts w:hint="eastAsia"/>
          <w:b/>
          <w:bCs/>
          <w:sz w:val="26"/>
          <w:szCs w:val="26"/>
        </w:rPr>
        <w:t>3、丧假</w:t>
      </w:r>
    </w:p>
    <w:p w14:paraId="3257DB6B">
      <w:pPr>
        <w:pStyle w:val="3"/>
        <w:spacing w:line="0" w:lineRule="atLeast"/>
        <w:ind w:left="563" w:leftChars="268" w:firstLine="0" w:firstLineChars="0"/>
        <w:rPr>
          <w:sz w:val="26"/>
        </w:rPr>
      </w:pPr>
      <w:r>
        <w:rPr>
          <w:rFonts w:hint="eastAsia"/>
          <w:sz w:val="26"/>
        </w:rPr>
        <w:t>员工亲属不幸去世，可凭医院的《死亡的证明》申请全薪丧假：</w:t>
      </w:r>
    </w:p>
    <w:p w14:paraId="2195F3AF">
      <w:pPr>
        <w:pStyle w:val="3"/>
        <w:spacing w:line="0" w:lineRule="atLeast"/>
        <w:ind w:left="563" w:leftChars="268" w:firstLine="0" w:firstLineChars="0"/>
        <w:rPr>
          <w:sz w:val="26"/>
        </w:rPr>
      </w:pPr>
      <w:r>
        <w:rPr>
          <w:rFonts w:hint="eastAsia"/>
          <w:sz w:val="26"/>
        </w:rPr>
        <w:t>（1）父母、配偶、子女、配偶的父母3天；</w:t>
      </w:r>
    </w:p>
    <w:p w14:paraId="0FD77056">
      <w:pPr>
        <w:pStyle w:val="3"/>
        <w:spacing w:line="0" w:lineRule="atLeast"/>
        <w:ind w:left="563" w:leftChars="268" w:firstLine="0" w:firstLineChars="0"/>
        <w:rPr>
          <w:sz w:val="26"/>
        </w:rPr>
      </w:pPr>
      <w:r>
        <w:rPr>
          <w:rFonts w:hint="eastAsia"/>
          <w:sz w:val="26"/>
        </w:rPr>
        <w:t>（2）祖父母、外祖父母、培养父母、继父母，兄弟姐妹1天。</w:t>
      </w:r>
    </w:p>
    <w:p w14:paraId="38B8B716">
      <w:pPr>
        <w:spacing w:line="460" w:lineRule="exact"/>
        <w:ind w:firstLine="128" w:firstLineChars="49"/>
        <w:rPr>
          <w:b/>
          <w:bCs/>
          <w:sz w:val="26"/>
          <w:szCs w:val="26"/>
        </w:rPr>
      </w:pPr>
      <w:r>
        <w:rPr>
          <w:rFonts w:hint="eastAsia"/>
          <w:b/>
          <w:bCs/>
          <w:sz w:val="26"/>
          <w:szCs w:val="26"/>
        </w:rPr>
        <w:t>4、产假</w:t>
      </w:r>
    </w:p>
    <w:p w14:paraId="6225A475">
      <w:pPr>
        <w:pStyle w:val="3"/>
        <w:spacing w:line="0" w:lineRule="atLeast"/>
        <w:ind w:left="563" w:leftChars="268" w:firstLine="0" w:firstLineChars="0"/>
        <w:rPr>
          <w:sz w:val="26"/>
        </w:rPr>
      </w:pPr>
      <w:r>
        <w:rPr>
          <w:rFonts w:hint="eastAsia"/>
          <w:sz w:val="26"/>
        </w:rPr>
        <w:t>（1）女员工生育享受98天产假，其中产前可以休假15天</w:t>
      </w:r>
    </w:p>
    <w:p w14:paraId="1177AFEF">
      <w:pPr>
        <w:pStyle w:val="3"/>
        <w:spacing w:line="0" w:lineRule="atLeast"/>
        <w:ind w:left="563" w:leftChars="268" w:firstLine="0" w:firstLineChars="0"/>
        <w:rPr>
          <w:sz w:val="26"/>
        </w:rPr>
      </w:pPr>
      <w:r>
        <w:rPr>
          <w:rFonts w:hint="eastAsia"/>
          <w:sz w:val="26"/>
        </w:rPr>
        <w:t>（2）难产，增加产假15天</w:t>
      </w:r>
    </w:p>
    <w:p w14:paraId="1C7EFEF6">
      <w:pPr>
        <w:pStyle w:val="3"/>
        <w:spacing w:line="0" w:lineRule="atLeast"/>
        <w:ind w:left="563" w:leftChars="268" w:firstLine="0" w:firstLineChars="0"/>
        <w:rPr>
          <w:sz w:val="26"/>
        </w:rPr>
      </w:pPr>
      <w:r>
        <w:rPr>
          <w:rFonts w:hint="eastAsia"/>
          <w:sz w:val="26"/>
        </w:rPr>
        <w:t>（3）生育多胞胎，每多生育1个婴儿，增加产假15天</w:t>
      </w:r>
    </w:p>
    <w:p w14:paraId="3A2F9136">
      <w:pPr>
        <w:pStyle w:val="3"/>
        <w:spacing w:line="0" w:lineRule="atLeast"/>
        <w:ind w:left="563" w:leftChars="268" w:firstLine="0" w:firstLineChars="0"/>
        <w:rPr>
          <w:sz w:val="26"/>
        </w:rPr>
      </w:pPr>
      <w:r>
        <w:rPr>
          <w:rFonts w:hint="eastAsia"/>
          <w:sz w:val="26"/>
        </w:rPr>
        <w:t>（4）怀孕未满4个月流产的，享受15天产假</w:t>
      </w:r>
    </w:p>
    <w:p w14:paraId="29AAAB51">
      <w:pPr>
        <w:pStyle w:val="3"/>
        <w:spacing w:line="0" w:lineRule="atLeast"/>
        <w:ind w:left="563" w:leftChars="268" w:firstLine="0" w:firstLineChars="0"/>
        <w:rPr>
          <w:sz w:val="26"/>
        </w:rPr>
      </w:pPr>
      <w:r>
        <w:rPr>
          <w:rFonts w:hint="eastAsia"/>
          <w:sz w:val="26"/>
        </w:rPr>
        <w:t>（5）怀孕满4个月流产的，享受42天产假</w:t>
      </w:r>
    </w:p>
    <w:p w14:paraId="07B07BD6">
      <w:pPr>
        <w:pStyle w:val="3"/>
        <w:spacing w:line="0" w:lineRule="atLeast"/>
        <w:ind w:left="563" w:leftChars="268" w:firstLine="0" w:firstLineChars="0"/>
        <w:rPr>
          <w:sz w:val="26"/>
        </w:rPr>
      </w:pPr>
      <w:r>
        <w:rPr>
          <w:rFonts w:hint="eastAsia"/>
          <w:sz w:val="26"/>
        </w:rPr>
        <w:t>（6）晚育产假，由各省、自治区、直辖市根据本省计划生育条例规定。</w:t>
      </w:r>
    </w:p>
    <w:p w14:paraId="37DB4AD7">
      <w:pPr>
        <w:pStyle w:val="3"/>
        <w:spacing w:line="0" w:lineRule="atLeast"/>
        <w:ind w:left="563" w:leftChars="268" w:firstLine="0" w:firstLineChars="0"/>
        <w:rPr>
          <w:sz w:val="26"/>
        </w:rPr>
      </w:pPr>
      <w:r>
        <w:rPr>
          <w:rFonts w:hint="eastAsia"/>
          <w:sz w:val="26"/>
        </w:rPr>
        <w:t>（7）产假期间，薪水以全薪计发；</w:t>
      </w:r>
    </w:p>
    <w:p w14:paraId="0A08D1C1">
      <w:pPr>
        <w:spacing w:line="460" w:lineRule="exact"/>
        <w:ind w:firstLine="128" w:firstLineChars="49"/>
        <w:rPr>
          <w:b/>
          <w:bCs/>
          <w:sz w:val="26"/>
          <w:szCs w:val="26"/>
        </w:rPr>
      </w:pPr>
      <w:r>
        <w:rPr>
          <w:rFonts w:hint="eastAsia"/>
          <w:b/>
          <w:bCs/>
          <w:sz w:val="26"/>
          <w:szCs w:val="26"/>
        </w:rPr>
        <w:t>5、年休假</w:t>
      </w:r>
    </w:p>
    <w:p w14:paraId="53DABEFF">
      <w:pPr>
        <w:pStyle w:val="3"/>
        <w:spacing w:line="0" w:lineRule="atLeast"/>
        <w:ind w:left="563" w:leftChars="268" w:firstLine="0" w:firstLineChars="0"/>
        <w:rPr>
          <w:sz w:val="26"/>
        </w:rPr>
      </w:pPr>
      <w:r>
        <w:rPr>
          <w:rFonts w:hint="eastAsia"/>
          <w:sz w:val="26"/>
        </w:rPr>
        <w:t>（1）服务满一年的员工每年可享受全薪年休假5天。</w:t>
      </w:r>
    </w:p>
    <w:p w14:paraId="131FE70A">
      <w:pPr>
        <w:pStyle w:val="3"/>
        <w:spacing w:line="0" w:lineRule="atLeast"/>
        <w:ind w:left="563" w:leftChars="268" w:firstLine="0" w:firstLineChars="0"/>
        <w:rPr>
          <w:sz w:val="26"/>
        </w:rPr>
      </w:pPr>
      <w:r>
        <w:rPr>
          <w:rFonts w:hint="eastAsia"/>
          <w:sz w:val="26"/>
        </w:rPr>
        <w:t>（2）年休假的最小计算单位为一天；</w:t>
      </w:r>
    </w:p>
    <w:p w14:paraId="0AB74EB4">
      <w:pPr>
        <w:pStyle w:val="3"/>
        <w:spacing w:line="0" w:lineRule="atLeast"/>
        <w:ind w:left="563" w:leftChars="268" w:firstLine="0" w:firstLineChars="0"/>
        <w:rPr>
          <w:sz w:val="26"/>
        </w:rPr>
      </w:pPr>
      <w:r>
        <w:rPr>
          <w:rFonts w:hint="eastAsia"/>
          <w:sz w:val="26"/>
        </w:rPr>
        <w:t>（3）年休假可分段使用，不可跨年度累计。</w:t>
      </w:r>
    </w:p>
    <w:p w14:paraId="3D3B6BA1">
      <w:pPr>
        <w:spacing w:line="460" w:lineRule="exact"/>
        <w:ind w:firstLine="128" w:firstLineChars="49"/>
        <w:rPr>
          <w:b/>
          <w:bCs/>
          <w:sz w:val="26"/>
          <w:szCs w:val="26"/>
        </w:rPr>
      </w:pPr>
      <w:r>
        <w:rPr>
          <w:rFonts w:hint="eastAsia"/>
          <w:b/>
          <w:bCs/>
          <w:sz w:val="26"/>
          <w:szCs w:val="26"/>
        </w:rPr>
        <w:t>6、考勤</w:t>
      </w:r>
    </w:p>
    <w:p w14:paraId="1040CE68">
      <w:pPr>
        <w:pStyle w:val="3"/>
        <w:spacing w:line="0" w:lineRule="atLeast"/>
        <w:ind w:left="563" w:leftChars="268" w:firstLine="0" w:firstLineChars="0"/>
        <w:rPr>
          <w:sz w:val="26"/>
        </w:rPr>
      </w:pPr>
      <w:r>
        <w:rPr>
          <w:rFonts w:hint="eastAsia"/>
          <w:sz w:val="26"/>
        </w:rPr>
        <w:t>（1）书院</w:t>
      </w:r>
      <w:r>
        <w:rPr>
          <w:sz w:val="26"/>
        </w:rPr>
        <w:t>除高级</w:t>
      </w:r>
      <w:r>
        <w:rPr>
          <w:rFonts w:hint="eastAsia"/>
          <w:sz w:val="26"/>
        </w:rPr>
        <w:t>管理人员</w:t>
      </w:r>
      <w:r>
        <w:rPr>
          <w:sz w:val="26"/>
        </w:rPr>
        <w:t>（</w:t>
      </w:r>
      <w:r>
        <w:rPr>
          <w:rFonts w:hint="eastAsia"/>
          <w:sz w:val="26"/>
        </w:rPr>
        <w:t>院长、副院长</w:t>
      </w:r>
      <w:r>
        <w:rPr>
          <w:sz w:val="26"/>
        </w:rPr>
        <w:t>）外，均需在考勤之列</w:t>
      </w:r>
      <w:r>
        <w:rPr>
          <w:rFonts w:hint="eastAsia"/>
          <w:sz w:val="26"/>
        </w:rPr>
        <w:t>；</w:t>
      </w:r>
    </w:p>
    <w:p w14:paraId="3FBA89CD">
      <w:pPr>
        <w:pStyle w:val="3"/>
        <w:spacing w:line="0" w:lineRule="atLeast"/>
        <w:ind w:left="563" w:leftChars="268" w:firstLine="0" w:firstLineChars="0"/>
        <w:rPr>
          <w:sz w:val="26"/>
        </w:rPr>
      </w:pPr>
      <w:r>
        <w:rPr>
          <w:rFonts w:hint="eastAsia"/>
          <w:sz w:val="26"/>
        </w:rPr>
        <w:t>（2）</w:t>
      </w:r>
      <w:r>
        <w:rPr>
          <w:sz w:val="26"/>
        </w:rPr>
        <w:t>书院实行每周</w:t>
      </w:r>
      <w:r>
        <w:rPr>
          <w:rFonts w:hint="eastAsia"/>
          <w:sz w:val="26"/>
        </w:rPr>
        <w:t>40个</w:t>
      </w:r>
      <w:r>
        <w:rPr>
          <w:sz w:val="26"/>
        </w:rPr>
        <w:t>小时工作制</w:t>
      </w:r>
      <w:r>
        <w:rPr>
          <w:rFonts w:hint="eastAsia"/>
          <w:sz w:val="26"/>
        </w:rPr>
        <w:t>（销售人员不限于此工作时间），上班时间为8：30—</w:t>
      </w:r>
      <w:r>
        <w:rPr>
          <w:sz w:val="26"/>
        </w:rPr>
        <w:t>11</w:t>
      </w:r>
      <w:r>
        <w:rPr>
          <w:rFonts w:hint="eastAsia"/>
          <w:sz w:val="26"/>
        </w:rPr>
        <w:t>：30  13：30—17：30，双休；</w:t>
      </w:r>
    </w:p>
    <w:p w14:paraId="6B266E3E">
      <w:pPr>
        <w:pStyle w:val="3"/>
        <w:spacing w:line="0" w:lineRule="atLeast"/>
        <w:ind w:left="563" w:leftChars="268" w:firstLine="0" w:firstLineChars="0"/>
        <w:rPr>
          <w:sz w:val="26"/>
        </w:rPr>
      </w:pPr>
      <w:r>
        <w:rPr>
          <w:rFonts w:hint="eastAsia"/>
          <w:sz w:val="26"/>
        </w:rPr>
        <w:t>（3）</w:t>
      </w:r>
      <w:r>
        <w:rPr>
          <w:sz w:val="26"/>
        </w:rPr>
        <w:t>员工上下班严格实行打卡制度</w:t>
      </w:r>
      <w:r>
        <w:rPr>
          <w:rFonts w:hint="eastAsia"/>
          <w:sz w:val="26"/>
        </w:rPr>
        <w:t>；</w:t>
      </w:r>
    </w:p>
    <w:p w14:paraId="71784A6B">
      <w:pPr>
        <w:pStyle w:val="3"/>
        <w:spacing w:line="0" w:lineRule="atLeast"/>
        <w:ind w:left="563" w:leftChars="268" w:firstLine="0" w:firstLineChars="0"/>
        <w:rPr>
          <w:sz w:val="26"/>
        </w:rPr>
      </w:pPr>
      <w:r>
        <w:rPr>
          <w:rFonts w:hint="eastAsia"/>
          <w:sz w:val="26"/>
        </w:rPr>
        <w:t>（4）</w:t>
      </w:r>
      <w:r>
        <w:rPr>
          <w:sz w:val="26"/>
        </w:rPr>
        <w:t>员工因公外出必须得到部门</w:t>
      </w:r>
      <w:r>
        <w:rPr>
          <w:rFonts w:hint="eastAsia"/>
          <w:sz w:val="26"/>
        </w:rPr>
        <w:t>主任</w:t>
      </w:r>
      <w:r>
        <w:rPr>
          <w:sz w:val="26"/>
        </w:rPr>
        <w:t>的许可，并在留言板上写明去</w:t>
      </w:r>
      <w:r>
        <w:rPr>
          <w:rFonts w:hint="eastAsia"/>
          <w:sz w:val="26"/>
        </w:rPr>
        <w:t>向；</w:t>
      </w:r>
    </w:p>
    <w:p w14:paraId="69CE43E3">
      <w:pPr>
        <w:pStyle w:val="3"/>
        <w:spacing w:line="0" w:lineRule="atLeast"/>
        <w:ind w:left="563" w:leftChars="268" w:firstLine="0" w:firstLineChars="0"/>
        <w:rPr>
          <w:sz w:val="26"/>
        </w:rPr>
      </w:pPr>
      <w:r>
        <w:rPr>
          <w:rFonts w:hint="eastAsia"/>
          <w:sz w:val="26"/>
        </w:rPr>
        <w:t>（5）书院高层管理人员上班时间外出，须告知行政部或院长助理；部门负责人上班时间外出，须告知书院领导。</w:t>
      </w:r>
    </w:p>
    <w:p w14:paraId="102DEA0B">
      <w:pPr>
        <w:spacing w:line="460" w:lineRule="exact"/>
        <w:ind w:firstLine="128" w:firstLineChars="49"/>
        <w:rPr>
          <w:b/>
          <w:bCs/>
          <w:sz w:val="26"/>
          <w:szCs w:val="26"/>
        </w:rPr>
      </w:pPr>
      <w:r>
        <w:rPr>
          <w:rFonts w:hint="eastAsia"/>
          <w:b/>
          <w:bCs/>
          <w:sz w:val="26"/>
          <w:szCs w:val="26"/>
        </w:rPr>
        <w:t>7、迟到、早退、旷工</w:t>
      </w:r>
    </w:p>
    <w:p w14:paraId="1B64CF8C">
      <w:pPr>
        <w:pStyle w:val="3"/>
        <w:spacing w:line="0" w:lineRule="atLeast"/>
        <w:ind w:left="563" w:leftChars="268" w:firstLine="0" w:firstLineChars="0"/>
        <w:rPr>
          <w:sz w:val="26"/>
        </w:rPr>
      </w:pPr>
      <w:r>
        <w:rPr>
          <w:rFonts w:hint="eastAsia"/>
          <w:sz w:val="26"/>
        </w:rPr>
        <w:t>（1）员工均须按规定时间上下班，工作时间开始后五分钟到十五分钟内上班者为迟到;</w:t>
      </w:r>
    </w:p>
    <w:p w14:paraId="39C4D0DC">
      <w:pPr>
        <w:pStyle w:val="3"/>
        <w:spacing w:line="0" w:lineRule="atLeast"/>
        <w:ind w:left="563" w:leftChars="268" w:firstLine="0" w:firstLineChars="0"/>
        <w:rPr>
          <w:sz w:val="26"/>
        </w:rPr>
      </w:pPr>
      <w:r>
        <w:rPr>
          <w:rFonts w:hint="eastAsia"/>
          <w:sz w:val="26"/>
        </w:rPr>
        <w:t>（2）工作时间终了前十五分钟内下班者为早退。</w:t>
      </w:r>
    </w:p>
    <w:p w14:paraId="4B066057">
      <w:pPr>
        <w:pStyle w:val="3"/>
        <w:spacing w:line="0" w:lineRule="atLeast"/>
        <w:ind w:left="563" w:leftChars="268" w:firstLine="0" w:firstLineChars="0"/>
        <w:rPr>
          <w:sz w:val="26"/>
        </w:rPr>
      </w:pPr>
      <w:r>
        <w:rPr>
          <w:rFonts w:hint="eastAsia"/>
          <w:sz w:val="26"/>
        </w:rPr>
        <w:t>（3）上班迟到超过30分钟以上者或者下班早退超过30分钟以上者视旷工半日论处;</w:t>
      </w:r>
    </w:p>
    <w:p w14:paraId="494C6BD6">
      <w:pPr>
        <w:pStyle w:val="3"/>
        <w:spacing w:line="0" w:lineRule="atLeast"/>
        <w:ind w:left="563" w:leftChars="268" w:firstLine="0" w:firstLineChars="0"/>
        <w:rPr>
          <w:sz w:val="26"/>
        </w:rPr>
      </w:pPr>
      <w:r>
        <w:rPr>
          <w:rFonts w:hint="eastAsia"/>
          <w:sz w:val="26"/>
        </w:rPr>
        <w:t>（4）员工全年迟到或早退12次者，取消评选先进和获奖资格；</w:t>
      </w:r>
    </w:p>
    <w:p w14:paraId="1AD6F8E5">
      <w:pPr>
        <w:pStyle w:val="3"/>
        <w:spacing w:line="0" w:lineRule="atLeast"/>
        <w:ind w:left="563" w:leftChars="268" w:firstLine="0" w:firstLineChars="0"/>
        <w:rPr>
          <w:sz w:val="26"/>
        </w:rPr>
      </w:pPr>
      <w:r>
        <w:rPr>
          <w:rFonts w:hint="eastAsia"/>
          <w:sz w:val="26"/>
        </w:rPr>
        <w:t>（5）无故旷工3日或全月累计旷工6日或全年累计旷工12日，予以解雇；</w:t>
      </w:r>
    </w:p>
    <w:p w14:paraId="7F64FBA4">
      <w:pPr>
        <w:pStyle w:val="3"/>
        <w:spacing w:line="0" w:lineRule="atLeast"/>
        <w:ind w:left="563" w:leftChars="268" w:firstLine="0" w:firstLineChars="0"/>
        <w:rPr>
          <w:sz w:val="26"/>
        </w:rPr>
      </w:pPr>
      <w:r>
        <w:rPr>
          <w:rFonts w:hint="eastAsia"/>
          <w:sz w:val="26"/>
        </w:rPr>
        <w:t>（6）但因公务经主任证明或因特别事故有证明者可免以迟到、早退。</w:t>
      </w:r>
    </w:p>
    <w:p w14:paraId="09B29123">
      <w:pPr>
        <w:spacing w:line="460" w:lineRule="exact"/>
        <w:ind w:firstLine="128" w:firstLineChars="49"/>
        <w:rPr>
          <w:b/>
          <w:bCs/>
          <w:sz w:val="26"/>
          <w:szCs w:val="26"/>
        </w:rPr>
      </w:pPr>
      <w:r>
        <w:rPr>
          <w:rFonts w:hint="eastAsia"/>
          <w:b/>
          <w:bCs/>
          <w:sz w:val="26"/>
          <w:szCs w:val="26"/>
        </w:rPr>
        <w:t>8、员工擅离职守</w:t>
      </w:r>
    </w:p>
    <w:p w14:paraId="0D021BAD">
      <w:pPr>
        <w:pStyle w:val="3"/>
        <w:spacing w:line="0" w:lineRule="atLeast"/>
        <w:ind w:left="563" w:leftChars="268" w:firstLine="0" w:firstLineChars="0"/>
        <w:rPr>
          <w:sz w:val="26"/>
        </w:rPr>
      </w:pPr>
      <w:r>
        <w:rPr>
          <w:rFonts w:hint="eastAsia"/>
          <w:sz w:val="26"/>
        </w:rPr>
        <w:t>员工于上班签到后因公暂离岗位，应向主任报告。如擅离职守均作为旷职论。</w:t>
      </w:r>
    </w:p>
    <w:p w14:paraId="14495E4E">
      <w:pPr>
        <w:spacing w:line="460" w:lineRule="exact"/>
        <w:ind w:firstLine="128" w:firstLineChars="49"/>
        <w:rPr>
          <w:b/>
          <w:bCs/>
          <w:sz w:val="26"/>
          <w:szCs w:val="26"/>
        </w:rPr>
      </w:pPr>
      <w:r>
        <w:rPr>
          <w:rFonts w:hint="eastAsia"/>
          <w:b/>
          <w:bCs/>
          <w:sz w:val="26"/>
          <w:szCs w:val="26"/>
        </w:rPr>
        <w:t>9、考勤监督</w:t>
      </w:r>
    </w:p>
    <w:p w14:paraId="59F051D2">
      <w:pPr>
        <w:pStyle w:val="3"/>
        <w:spacing w:line="0" w:lineRule="atLeast"/>
        <w:ind w:left="563" w:leftChars="268" w:firstLine="0" w:firstLineChars="0"/>
        <w:rPr>
          <w:sz w:val="26"/>
        </w:rPr>
      </w:pPr>
      <w:r>
        <w:rPr>
          <w:rFonts w:hint="eastAsia"/>
          <w:sz w:val="26"/>
        </w:rPr>
        <w:t>各部主任对于所属人员的考勤应严格监督执行，如不依手续按时办理或有其他隐瞒蒙混行为，一经查明应受连带处分。</w:t>
      </w:r>
    </w:p>
    <w:p w14:paraId="1FB41B7E">
      <w:pPr>
        <w:jc w:val="left"/>
        <w:rPr>
          <w:b/>
          <w:sz w:val="26"/>
          <w:szCs w:val="26"/>
        </w:rPr>
      </w:pPr>
      <w:r>
        <w:rPr>
          <w:rFonts w:hint="eastAsia"/>
          <w:b/>
          <w:sz w:val="26"/>
          <w:szCs w:val="26"/>
        </w:rPr>
        <w:t>四、出差、因公外出</w:t>
      </w:r>
    </w:p>
    <w:p w14:paraId="144F4B20">
      <w:pPr>
        <w:spacing w:line="460" w:lineRule="exact"/>
        <w:ind w:firstLine="128" w:firstLineChars="49"/>
        <w:rPr>
          <w:b/>
          <w:bCs/>
          <w:sz w:val="26"/>
          <w:szCs w:val="26"/>
        </w:rPr>
      </w:pPr>
      <w:r>
        <w:rPr>
          <w:rFonts w:hint="eastAsia"/>
          <w:b/>
          <w:bCs/>
          <w:sz w:val="26"/>
          <w:szCs w:val="26"/>
        </w:rPr>
        <w:t>1、员工出差</w:t>
      </w:r>
    </w:p>
    <w:p w14:paraId="74428A8D">
      <w:pPr>
        <w:pStyle w:val="3"/>
        <w:spacing w:line="0" w:lineRule="atLeast"/>
        <w:ind w:left="563" w:leftChars="268" w:firstLine="0" w:firstLineChars="0"/>
        <w:rPr>
          <w:sz w:val="26"/>
        </w:rPr>
      </w:pPr>
      <w:r>
        <w:rPr>
          <w:rFonts w:hint="eastAsia"/>
          <w:sz w:val="26"/>
        </w:rPr>
        <w:t>分“长途出差”和“短途出差”。凡当天往返的本省以内的为“短途出差”，因公需到本省以外的为“长途出差”。</w:t>
      </w:r>
    </w:p>
    <w:p w14:paraId="4A93DC91">
      <w:pPr>
        <w:spacing w:line="460" w:lineRule="exact"/>
        <w:ind w:firstLine="128" w:firstLineChars="49"/>
        <w:rPr>
          <w:b/>
          <w:bCs/>
          <w:sz w:val="26"/>
          <w:szCs w:val="26"/>
        </w:rPr>
      </w:pPr>
      <w:r>
        <w:rPr>
          <w:rFonts w:hint="eastAsia"/>
          <w:b/>
          <w:bCs/>
          <w:sz w:val="26"/>
          <w:szCs w:val="26"/>
        </w:rPr>
        <w:t>2、长途出差</w:t>
      </w:r>
    </w:p>
    <w:p w14:paraId="19715F05">
      <w:pPr>
        <w:pStyle w:val="3"/>
        <w:spacing w:line="0" w:lineRule="atLeast"/>
        <w:ind w:left="563" w:leftChars="268" w:firstLine="0" w:firstLineChars="0"/>
        <w:rPr>
          <w:sz w:val="26"/>
        </w:rPr>
      </w:pPr>
      <w:r>
        <w:rPr>
          <w:rFonts w:hint="eastAsia"/>
          <w:sz w:val="26"/>
        </w:rPr>
        <w:t>（1）出差人员出差前应填写《出差申请单》，送主任核签后，转呈院长核准。</w:t>
      </w:r>
    </w:p>
    <w:p w14:paraId="59541917">
      <w:pPr>
        <w:pStyle w:val="3"/>
        <w:spacing w:line="0" w:lineRule="atLeast"/>
        <w:ind w:left="563" w:leftChars="268" w:firstLine="0" w:firstLineChars="0"/>
        <w:rPr>
          <w:sz w:val="26"/>
        </w:rPr>
      </w:pPr>
      <w:r>
        <w:rPr>
          <w:rFonts w:hint="eastAsia"/>
          <w:sz w:val="26"/>
        </w:rPr>
        <w:t>（2）出差人员可凭核准后的《出差申请单》向财务部预支差旅费。</w:t>
      </w:r>
    </w:p>
    <w:p w14:paraId="22B7C159">
      <w:pPr>
        <w:spacing w:line="460" w:lineRule="exact"/>
        <w:ind w:firstLine="128" w:firstLineChars="49"/>
        <w:rPr>
          <w:b/>
          <w:bCs/>
          <w:sz w:val="26"/>
          <w:szCs w:val="26"/>
        </w:rPr>
      </w:pPr>
      <w:r>
        <w:rPr>
          <w:rFonts w:hint="eastAsia"/>
          <w:b/>
          <w:bCs/>
          <w:sz w:val="26"/>
          <w:szCs w:val="26"/>
        </w:rPr>
        <w:t>3、短途出差</w:t>
      </w:r>
    </w:p>
    <w:p w14:paraId="2B7CC60F">
      <w:pPr>
        <w:pStyle w:val="3"/>
        <w:spacing w:line="0" w:lineRule="atLeast"/>
        <w:ind w:left="563" w:leftChars="268" w:firstLine="0" w:firstLineChars="0"/>
        <w:rPr>
          <w:sz w:val="26"/>
        </w:rPr>
      </w:pPr>
      <w:r>
        <w:rPr>
          <w:rFonts w:hint="eastAsia"/>
          <w:sz w:val="26"/>
        </w:rPr>
        <w:t>（1）出差人员出差前应向主任报告。</w:t>
      </w:r>
    </w:p>
    <w:p w14:paraId="124855E6">
      <w:pPr>
        <w:pStyle w:val="3"/>
        <w:spacing w:line="0" w:lineRule="atLeast"/>
        <w:ind w:left="563" w:leftChars="268" w:firstLine="0" w:firstLineChars="0"/>
        <w:rPr>
          <w:sz w:val="26"/>
        </w:rPr>
      </w:pPr>
      <w:r>
        <w:rPr>
          <w:rFonts w:hint="eastAsia"/>
          <w:sz w:val="26"/>
        </w:rPr>
        <w:t>（2）出差人员返回后，应按实际支出的交通费与其他费用，填具《出差报销单》。</w:t>
      </w:r>
    </w:p>
    <w:p w14:paraId="0907D1EE">
      <w:pPr>
        <w:spacing w:line="460" w:lineRule="exact"/>
        <w:ind w:firstLine="128" w:firstLineChars="49"/>
        <w:rPr>
          <w:b/>
          <w:bCs/>
          <w:sz w:val="26"/>
          <w:szCs w:val="26"/>
        </w:rPr>
      </w:pPr>
      <w:r>
        <w:rPr>
          <w:rFonts w:hint="eastAsia"/>
          <w:b/>
          <w:bCs/>
          <w:sz w:val="26"/>
          <w:szCs w:val="26"/>
        </w:rPr>
        <w:t>4、国外出差</w:t>
      </w:r>
    </w:p>
    <w:p w14:paraId="5E482608">
      <w:pPr>
        <w:pStyle w:val="3"/>
        <w:spacing w:line="0" w:lineRule="atLeast"/>
        <w:ind w:left="563" w:leftChars="268" w:firstLine="0" w:firstLineChars="0"/>
        <w:rPr>
          <w:sz w:val="26"/>
        </w:rPr>
      </w:pPr>
      <w:r>
        <w:rPr>
          <w:rFonts w:hint="eastAsia"/>
          <w:sz w:val="26"/>
        </w:rPr>
        <w:t>（1）员工因公出差必须凭书院理事会决议，由行政部指定专人统一办理。</w:t>
      </w:r>
    </w:p>
    <w:p w14:paraId="2C924E89">
      <w:pPr>
        <w:pStyle w:val="3"/>
        <w:spacing w:line="0" w:lineRule="atLeast"/>
        <w:ind w:left="563" w:leftChars="268" w:firstLine="0" w:firstLineChars="0"/>
        <w:rPr>
          <w:sz w:val="26"/>
        </w:rPr>
      </w:pPr>
      <w:r>
        <w:rPr>
          <w:rFonts w:hint="eastAsia"/>
          <w:sz w:val="26"/>
        </w:rPr>
        <w:t>（2）出国人员费用参照国家有关规定及书院出国人负责费用报销规定执行。</w:t>
      </w:r>
    </w:p>
    <w:p w14:paraId="4A84E8A2">
      <w:pPr>
        <w:jc w:val="left"/>
        <w:rPr>
          <w:b/>
          <w:sz w:val="26"/>
          <w:szCs w:val="26"/>
        </w:rPr>
      </w:pPr>
      <w:r>
        <w:rPr>
          <w:rFonts w:hint="eastAsia"/>
          <w:b/>
          <w:sz w:val="26"/>
          <w:szCs w:val="26"/>
        </w:rPr>
        <w:t>五、 奖  惩</w:t>
      </w:r>
    </w:p>
    <w:p w14:paraId="33DFFEDE">
      <w:pPr>
        <w:spacing w:line="460" w:lineRule="exact"/>
        <w:ind w:firstLine="128" w:firstLineChars="49"/>
        <w:rPr>
          <w:b/>
          <w:bCs/>
          <w:sz w:val="26"/>
          <w:szCs w:val="26"/>
        </w:rPr>
      </w:pPr>
      <w:r>
        <w:rPr>
          <w:rFonts w:hint="eastAsia"/>
          <w:b/>
          <w:bCs/>
          <w:sz w:val="26"/>
          <w:szCs w:val="26"/>
        </w:rPr>
        <w:t>1、 奖励</w:t>
      </w:r>
    </w:p>
    <w:p w14:paraId="6D927189">
      <w:pPr>
        <w:pStyle w:val="3"/>
        <w:spacing w:line="0" w:lineRule="atLeast"/>
        <w:ind w:left="563" w:leftChars="268" w:firstLine="0" w:firstLineChars="0"/>
        <w:rPr>
          <w:sz w:val="26"/>
        </w:rPr>
      </w:pPr>
      <w:r>
        <w:rPr>
          <w:rFonts w:hint="eastAsia"/>
          <w:sz w:val="26"/>
        </w:rPr>
        <w:t>员工有下列情形之一，应由各部主任酌情申报奖励：</w:t>
      </w:r>
    </w:p>
    <w:p w14:paraId="03666EF5">
      <w:pPr>
        <w:pStyle w:val="3"/>
        <w:spacing w:line="0" w:lineRule="atLeast"/>
        <w:ind w:left="563" w:leftChars="268" w:firstLine="0" w:firstLineChars="0"/>
        <w:rPr>
          <w:sz w:val="26"/>
        </w:rPr>
      </w:pPr>
      <w:r>
        <w:rPr>
          <w:rFonts w:hint="eastAsia"/>
          <w:sz w:val="26"/>
        </w:rPr>
        <w:t>（1）业务上有特殊功绩、贡献或提出合理建议经实施有效者。</w:t>
      </w:r>
    </w:p>
    <w:p w14:paraId="1A98E7C9">
      <w:pPr>
        <w:pStyle w:val="3"/>
        <w:spacing w:line="0" w:lineRule="atLeast"/>
        <w:ind w:left="563" w:leftChars="268" w:firstLine="0" w:firstLineChars="0"/>
        <w:rPr>
          <w:sz w:val="26"/>
        </w:rPr>
      </w:pPr>
      <w:r>
        <w:rPr>
          <w:rFonts w:hint="eastAsia"/>
          <w:sz w:val="26"/>
        </w:rPr>
        <w:t>（2）对于舞弊或有危害本书院权益的事件、能事先揭发或防止而使书院减免损失者。</w:t>
      </w:r>
    </w:p>
    <w:p w14:paraId="354B123B">
      <w:pPr>
        <w:pStyle w:val="3"/>
        <w:spacing w:line="0" w:lineRule="atLeast"/>
        <w:ind w:left="563" w:leftChars="268" w:firstLine="0" w:firstLineChars="0"/>
        <w:rPr>
          <w:sz w:val="26"/>
        </w:rPr>
      </w:pPr>
      <w:r>
        <w:rPr>
          <w:rFonts w:hint="eastAsia"/>
          <w:sz w:val="26"/>
        </w:rPr>
        <w:t>（3）领导有方、使有业务发展有相当收获者。</w:t>
      </w:r>
    </w:p>
    <w:p w14:paraId="2A5E2B5D">
      <w:pPr>
        <w:pStyle w:val="3"/>
        <w:spacing w:line="0" w:lineRule="atLeast"/>
        <w:ind w:left="563" w:leftChars="268" w:firstLine="0" w:firstLineChars="0"/>
        <w:rPr>
          <w:sz w:val="26"/>
        </w:rPr>
      </w:pPr>
      <w:r>
        <w:rPr>
          <w:rFonts w:hint="eastAsia"/>
          <w:sz w:val="26"/>
        </w:rPr>
        <w:t>（4）成绩优异、才能卓越可胜任现职以上职务者。</w:t>
      </w:r>
    </w:p>
    <w:p w14:paraId="10CE2121">
      <w:pPr>
        <w:pStyle w:val="3"/>
        <w:spacing w:line="0" w:lineRule="atLeast"/>
        <w:ind w:left="563" w:leftChars="268" w:firstLine="0" w:firstLineChars="0"/>
        <w:rPr>
          <w:sz w:val="26"/>
        </w:rPr>
      </w:pPr>
      <w:r>
        <w:rPr>
          <w:rFonts w:hint="eastAsia"/>
          <w:sz w:val="26"/>
        </w:rPr>
        <w:t>（5）工作诚恳、成绩优异者。</w:t>
      </w:r>
    </w:p>
    <w:p w14:paraId="4C03C930">
      <w:pPr>
        <w:pStyle w:val="3"/>
        <w:spacing w:line="0" w:lineRule="atLeast"/>
        <w:ind w:left="563" w:leftChars="268" w:firstLine="0" w:firstLineChars="0"/>
        <w:rPr>
          <w:sz w:val="26"/>
        </w:rPr>
      </w:pPr>
      <w:r>
        <w:rPr>
          <w:rFonts w:hint="eastAsia"/>
          <w:sz w:val="26"/>
        </w:rPr>
        <w:t>（6）有其他应予奖励事项者。</w:t>
      </w:r>
    </w:p>
    <w:p w14:paraId="696F7CC4">
      <w:pPr>
        <w:spacing w:line="460" w:lineRule="exact"/>
        <w:ind w:firstLine="128" w:firstLineChars="49"/>
        <w:rPr>
          <w:b/>
          <w:bCs/>
          <w:sz w:val="26"/>
          <w:szCs w:val="26"/>
        </w:rPr>
      </w:pPr>
      <w:r>
        <w:rPr>
          <w:rFonts w:hint="eastAsia"/>
          <w:b/>
          <w:bCs/>
          <w:sz w:val="26"/>
          <w:szCs w:val="26"/>
        </w:rPr>
        <w:t>2、奖励的种类</w:t>
      </w:r>
    </w:p>
    <w:p w14:paraId="553B5F95">
      <w:pPr>
        <w:pStyle w:val="3"/>
        <w:spacing w:line="0" w:lineRule="atLeast"/>
        <w:ind w:left="563" w:leftChars="268" w:firstLine="0" w:firstLineChars="0"/>
        <w:rPr>
          <w:sz w:val="26"/>
        </w:rPr>
      </w:pPr>
      <w:r>
        <w:rPr>
          <w:rFonts w:hint="eastAsia"/>
          <w:sz w:val="26"/>
        </w:rPr>
        <w:t>（1）加薪。</w:t>
      </w:r>
    </w:p>
    <w:p w14:paraId="6D5386A2">
      <w:pPr>
        <w:pStyle w:val="3"/>
        <w:spacing w:line="0" w:lineRule="atLeast"/>
        <w:ind w:left="563" w:leftChars="268" w:firstLine="0" w:firstLineChars="0"/>
        <w:rPr>
          <w:sz w:val="26"/>
        </w:rPr>
      </w:pPr>
      <w:r>
        <w:rPr>
          <w:rFonts w:hint="eastAsia"/>
          <w:sz w:val="26"/>
        </w:rPr>
        <w:t>（2）优秀单项奖：一次给予若干元奖金。</w:t>
      </w:r>
    </w:p>
    <w:p w14:paraId="300BD4C0">
      <w:pPr>
        <w:spacing w:line="460" w:lineRule="exact"/>
        <w:ind w:firstLine="128" w:firstLineChars="49"/>
        <w:rPr>
          <w:b/>
          <w:bCs/>
          <w:sz w:val="26"/>
          <w:szCs w:val="26"/>
        </w:rPr>
      </w:pPr>
      <w:r>
        <w:rPr>
          <w:rFonts w:hint="eastAsia"/>
          <w:b/>
          <w:bCs/>
          <w:sz w:val="26"/>
          <w:szCs w:val="26"/>
        </w:rPr>
        <w:t>3、惩处</w:t>
      </w:r>
    </w:p>
    <w:p w14:paraId="1AD35762">
      <w:pPr>
        <w:pStyle w:val="3"/>
        <w:spacing w:line="0" w:lineRule="atLeast"/>
        <w:ind w:left="563" w:leftChars="268" w:firstLine="0" w:firstLineChars="0"/>
        <w:rPr>
          <w:sz w:val="26"/>
        </w:rPr>
      </w:pPr>
      <w:r>
        <w:rPr>
          <w:rFonts w:hint="eastAsia"/>
          <w:sz w:val="26"/>
        </w:rPr>
        <w:t>员工有下列情形之一，应由书院依情节予以惩处。</w:t>
      </w:r>
    </w:p>
    <w:p w14:paraId="3BC060E8">
      <w:pPr>
        <w:pStyle w:val="3"/>
        <w:spacing w:line="0" w:lineRule="atLeast"/>
        <w:ind w:left="563" w:leftChars="268" w:firstLine="0" w:firstLineChars="0"/>
        <w:rPr>
          <w:sz w:val="26"/>
        </w:rPr>
      </w:pPr>
      <w:r>
        <w:rPr>
          <w:rFonts w:hint="eastAsia"/>
          <w:sz w:val="26"/>
        </w:rPr>
        <w:t>（1）有渎职、失职或失察行为、擅离职守者。</w:t>
      </w:r>
    </w:p>
    <w:p w14:paraId="3BBED43B">
      <w:pPr>
        <w:pStyle w:val="3"/>
        <w:spacing w:line="0" w:lineRule="atLeast"/>
        <w:ind w:left="563" w:leftChars="268" w:firstLine="0" w:firstLineChars="0"/>
        <w:rPr>
          <w:sz w:val="26"/>
        </w:rPr>
      </w:pPr>
      <w:r>
        <w:rPr>
          <w:rFonts w:hint="eastAsia"/>
          <w:sz w:val="26"/>
        </w:rPr>
        <w:t>（2）泄露书院机密或谎报事实者。</w:t>
      </w:r>
    </w:p>
    <w:p w14:paraId="47DAAB16">
      <w:pPr>
        <w:pStyle w:val="3"/>
        <w:spacing w:line="0" w:lineRule="atLeast"/>
        <w:ind w:left="563" w:leftChars="268" w:firstLine="0" w:firstLineChars="0"/>
        <w:rPr>
          <w:sz w:val="26"/>
        </w:rPr>
      </w:pPr>
      <w:r>
        <w:rPr>
          <w:rFonts w:hint="eastAsia"/>
          <w:sz w:val="26"/>
        </w:rPr>
        <w:t>（3）故意或因过失浪费、损害公物程度严重者。</w:t>
      </w:r>
    </w:p>
    <w:p w14:paraId="5A405DF1">
      <w:pPr>
        <w:pStyle w:val="3"/>
        <w:spacing w:line="0" w:lineRule="atLeast"/>
        <w:ind w:left="563" w:leftChars="268" w:firstLine="0" w:firstLineChars="0"/>
        <w:rPr>
          <w:sz w:val="26"/>
        </w:rPr>
      </w:pPr>
      <w:r>
        <w:rPr>
          <w:rFonts w:hint="eastAsia"/>
          <w:sz w:val="26"/>
        </w:rPr>
        <w:t>（4）违反书院各项规章或命令者。</w:t>
      </w:r>
    </w:p>
    <w:p w14:paraId="34AFE13E">
      <w:pPr>
        <w:pStyle w:val="3"/>
        <w:spacing w:line="0" w:lineRule="atLeast"/>
        <w:ind w:left="563" w:leftChars="268" w:firstLine="0" w:firstLineChars="0"/>
        <w:rPr>
          <w:sz w:val="26"/>
        </w:rPr>
      </w:pPr>
      <w:r>
        <w:rPr>
          <w:rFonts w:hint="eastAsia"/>
          <w:sz w:val="26"/>
        </w:rPr>
        <w:t>（5）有其他应予惩处事项者。</w:t>
      </w:r>
    </w:p>
    <w:p w14:paraId="711B3F39">
      <w:pPr>
        <w:jc w:val="left"/>
        <w:rPr>
          <w:b/>
          <w:sz w:val="26"/>
          <w:szCs w:val="26"/>
        </w:rPr>
      </w:pPr>
      <w:r>
        <w:rPr>
          <w:rFonts w:hint="eastAsia"/>
          <w:b/>
          <w:sz w:val="26"/>
          <w:szCs w:val="26"/>
        </w:rPr>
        <w:t>六、福  利</w:t>
      </w:r>
    </w:p>
    <w:p w14:paraId="6500F0AD">
      <w:pPr>
        <w:pStyle w:val="3"/>
        <w:spacing w:line="0" w:lineRule="atLeast"/>
        <w:ind w:firstLine="138" w:firstLineChars="49"/>
        <w:rPr>
          <w:sz w:val="26"/>
        </w:rPr>
      </w:pPr>
      <w:r>
        <w:rPr>
          <w:rFonts w:hint="eastAsia" w:asciiTheme="minorHAnsi" w:hAnsiTheme="minorHAnsi" w:eastAsiaTheme="minorEastAsia" w:cstheme="minorBidi"/>
          <w:b/>
          <w:bCs/>
          <w:szCs w:val="22"/>
        </w:rPr>
        <w:t>1、</w:t>
      </w:r>
      <w:r>
        <w:rPr>
          <w:rFonts w:hint="eastAsia"/>
          <w:sz w:val="26"/>
        </w:rPr>
        <w:t>书院为安定员工生活，增进员工福利，将为合同工依法交纳“五险”，具体数额由书院及员工依法分摊。</w:t>
      </w:r>
    </w:p>
    <w:p w14:paraId="206F7439">
      <w:pPr>
        <w:pStyle w:val="3"/>
        <w:spacing w:line="0" w:lineRule="atLeast"/>
        <w:ind w:firstLine="138" w:firstLineChars="49"/>
        <w:rPr>
          <w:sz w:val="26"/>
        </w:rPr>
      </w:pPr>
      <w:r>
        <w:rPr>
          <w:rFonts w:hint="eastAsia" w:asciiTheme="minorHAnsi" w:hAnsiTheme="minorHAnsi" w:eastAsiaTheme="minorEastAsia" w:cstheme="minorBidi"/>
          <w:b/>
          <w:bCs/>
          <w:szCs w:val="22"/>
        </w:rPr>
        <w:t>2、</w:t>
      </w:r>
      <w:r>
        <w:rPr>
          <w:rFonts w:hint="eastAsia"/>
          <w:sz w:val="26"/>
        </w:rPr>
        <w:t>书院为员工提供工作午餐，餐费标准为每人每月220元。每月15日由财务核算中心出纳统一办理充值手续或以现金形式随工资发放给个人。</w:t>
      </w:r>
    </w:p>
    <w:p w14:paraId="62EF9077">
      <w:pPr>
        <w:pStyle w:val="3"/>
        <w:spacing w:line="0" w:lineRule="atLeast"/>
        <w:ind w:firstLine="138" w:firstLineChars="49"/>
        <w:rPr>
          <w:sz w:val="26"/>
        </w:rPr>
      </w:pPr>
      <w:r>
        <w:rPr>
          <w:rFonts w:hint="eastAsia" w:asciiTheme="minorHAnsi" w:hAnsiTheme="minorHAnsi" w:eastAsiaTheme="minorEastAsia" w:cstheme="minorBidi"/>
          <w:b/>
          <w:bCs/>
          <w:szCs w:val="22"/>
        </w:rPr>
        <w:t>3、</w:t>
      </w:r>
      <w:r>
        <w:rPr>
          <w:rFonts w:hint="eastAsia"/>
          <w:sz w:val="26"/>
        </w:rPr>
        <w:t>书院为加强企业凝聚力，将不定期举办旅游、娱乐、体育、聚餐等活动等。</w:t>
      </w:r>
    </w:p>
    <w:p w14:paraId="48A76676">
      <w:pPr>
        <w:pStyle w:val="3"/>
        <w:spacing w:line="0" w:lineRule="atLeast"/>
        <w:ind w:firstLine="138" w:firstLineChars="49"/>
        <w:rPr>
          <w:sz w:val="26"/>
        </w:rPr>
      </w:pPr>
      <w:r>
        <w:rPr>
          <w:rFonts w:hint="eastAsia" w:asciiTheme="minorHAnsi" w:hAnsiTheme="minorHAnsi" w:eastAsiaTheme="minorEastAsia" w:cstheme="minorBidi"/>
          <w:b/>
          <w:bCs/>
          <w:szCs w:val="22"/>
        </w:rPr>
        <w:t>4、</w:t>
      </w:r>
      <w:r>
        <w:rPr>
          <w:rFonts w:hint="eastAsia"/>
          <w:sz w:val="26"/>
        </w:rPr>
        <w:t>员工可免费参加书院举办的各项讲座与演讲会。</w:t>
      </w:r>
    </w:p>
    <w:p w14:paraId="36E234EB">
      <w:pPr>
        <w:jc w:val="left"/>
        <w:rPr>
          <w:b/>
          <w:sz w:val="26"/>
          <w:szCs w:val="26"/>
        </w:rPr>
      </w:pPr>
      <w:r>
        <w:rPr>
          <w:rFonts w:hint="eastAsia"/>
          <w:b/>
          <w:sz w:val="26"/>
          <w:szCs w:val="26"/>
        </w:rPr>
        <w:t>七、办公用品</w:t>
      </w:r>
    </w:p>
    <w:p w14:paraId="0DD9930B">
      <w:pPr>
        <w:spacing w:line="460" w:lineRule="exact"/>
        <w:ind w:firstLine="128" w:firstLineChars="49"/>
        <w:rPr>
          <w:b/>
          <w:bCs/>
          <w:sz w:val="26"/>
          <w:szCs w:val="26"/>
        </w:rPr>
      </w:pPr>
      <w:r>
        <w:rPr>
          <w:rFonts w:hint="eastAsia"/>
          <w:b/>
          <w:bCs/>
          <w:sz w:val="26"/>
          <w:szCs w:val="26"/>
        </w:rPr>
        <w:t>1、办公用品采购</w:t>
      </w:r>
    </w:p>
    <w:p w14:paraId="70DD6711">
      <w:pPr>
        <w:spacing w:line="380" w:lineRule="exact"/>
        <w:ind w:firstLine="260" w:firstLineChars="100"/>
        <w:rPr>
          <w:rFonts w:ascii="宋体"/>
          <w:sz w:val="26"/>
        </w:rPr>
      </w:pPr>
      <w:r>
        <w:rPr>
          <w:rFonts w:hint="eastAsia"/>
          <w:sz w:val="26"/>
        </w:rPr>
        <w:t>（1）</w:t>
      </w:r>
      <w:r>
        <w:rPr>
          <w:rFonts w:hint="eastAsia" w:ascii="宋体"/>
          <w:sz w:val="26"/>
        </w:rPr>
        <w:t>办公用品采购预算</w:t>
      </w:r>
    </w:p>
    <w:p w14:paraId="37AD0F0D">
      <w:pPr>
        <w:spacing w:line="380" w:lineRule="exact"/>
        <w:ind w:firstLine="520" w:firstLineChars="200"/>
        <w:rPr>
          <w:rFonts w:ascii="宋体"/>
          <w:sz w:val="26"/>
        </w:rPr>
      </w:pPr>
      <w:r>
        <w:rPr>
          <w:rFonts w:hint="eastAsia" w:ascii="宋体"/>
          <w:sz w:val="26"/>
        </w:rPr>
        <w:t>办公用品采购实行预算管理，即每年初由行政部会同财务核算中心根据上年办公用品开支情况及本年度各部门用品开支预测，制定本年度办公用品开支预算。</w:t>
      </w:r>
    </w:p>
    <w:p w14:paraId="7C877677">
      <w:pPr>
        <w:spacing w:line="380" w:lineRule="exact"/>
        <w:ind w:firstLine="260" w:firstLineChars="100"/>
        <w:rPr>
          <w:rFonts w:ascii="宋体"/>
          <w:sz w:val="26"/>
        </w:rPr>
      </w:pPr>
      <w:r>
        <w:rPr>
          <w:rFonts w:hint="eastAsia"/>
          <w:sz w:val="26"/>
        </w:rPr>
        <w:t>（2）</w:t>
      </w:r>
      <w:r>
        <w:rPr>
          <w:rFonts w:hint="eastAsia" w:ascii="宋体"/>
          <w:sz w:val="26"/>
        </w:rPr>
        <w:t>办公用品采购形式</w:t>
      </w:r>
    </w:p>
    <w:p w14:paraId="36F645AB">
      <w:pPr>
        <w:spacing w:line="380" w:lineRule="exact"/>
        <w:ind w:firstLine="525"/>
        <w:rPr>
          <w:rFonts w:ascii="宋体"/>
          <w:sz w:val="26"/>
        </w:rPr>
      </w:pPr>
      <w:r>
        <w:rPr>
          <w:rFonts w:hint="eastAsia" w:ascii="宋体"/>
          <w:sz w:val="26"/>
        </w:rPr>
        <w:t>办公用品由行政部集中统一采购。</w:t>
      </w:r>
    </w:p>
    <w:p w14:paraId="130B6DFB">
      <w:pPr>
        <w:spacing w:line="380" w:lineRule="exact"/>
        <w:ind w:firstLine="260" w:firstLineChars="100"/>
        <w:rPr>
          <w:rFonts w:ascii="宋体"/>
          <w:sz w:val="26"/>
        </w:rPr>
      </w:pPr>
      <w:r>
        <w:rPr>
          <w:rFonts w:hint="eastAsia"/>
          <w:sz w:val="26"/>
        </w:rPr>
        <w:t>（3）</w:t>
      </w:r>
      <w:r>
        <w:rPr>
          <w:rFonts w:hint="eastAsia" w:ascii="宋体"/>
          <w:sz w:val="26"/>
        </w:rPr>
        <w:t>办公用品采购程序</w:t>
      </w:r>
    </w:p>
    <w:p w14:paraId="515DEB86">
      <w:pPr>
        <w:spacing w:line="380" w:lineRule="exact"/>
        <w:ind w:firstLine="390" w:firstLineChars="150"/>
        <w:rPr>
          <w:rFonts w:ascii="宋体"/>
          <w:sz w:val="26"/>
        </w:rPr>
      </w:pPr>
      <w:r>
        <w:rPr>
          <w:rFonts w:hint="eastAsia" w:ascii="宋体"/>
          <w:sz w:val="26"/>
        </w:rPr>
        <w:t>a.各部门向行政部提出购置申请。</w:t>
      </w:r>
    </w:p>
    <w:p w14:paraId="1DEA00C2">
      <w:pPr>
        <w:spacing w:line="380" w:lineRule="exact"/>
        <w:ind w:firstLine="390" w:firstLineChars="150"/>
        <w:rPr>
          <w:rFonts w:ascii="宋体"/>
          <w:sz w:val="26"/>
        </w:rPr>
      </w:pPr>
      <w:r>
        <w:rPr>
          <w:rFonts w:hint="eastAsia" w:ascii="宋体"/>
          <w:sz w:val="26"/>
        </w:rPr>
        <w:t>b.采购审批</w:t>
      </w:r>
    </w:p>
    <w:p w14:paraId="6B523656">
      <w:pPr>
        <w:pStyle w:val="17"/>
        <w:numPr>
          <w:ilvl w:val="0"/>
          <w:numId w:val="2"/>
        </w:numPr>
        <w:spacing w:line="380" w:lineRule="exact"/>
        <w:ind w:firstLineChars="0"/>
        <w:jc w:val="left"/>
        <w:rPr>
          <w:rFonts w:ascii="宋体"/>
          <w:sz w:val="26"/>
        </w:rPr>
      </w:pPr>
      <w:r>
        <w:rPr>
          <w:rFonts w:hint="eastAsia" w:ascii="宋体"/>
          <w:sz w:val="26"/>
        </w:rPr>
        <w:t>拟采购办公用品价格在1000元以下的，经行政部主任审批。</w:t>
      </w:r>
    </w:p>
    <w:p w14:paraId="1145F6EB">
      <w:pPr>
        <w:pStyle w:val="17"/>
        <w:numPr>
          <w:ilvl w:val="0"/>
          <w:numId w:val="2"/>
        </w:numPr>
        <w:spacing w:line="380" w:lineRule="exact"/>
        <w:ind w:firstLineChars="0"/>
        <w:jc w:val="left"/>
        <w:rPr>
          <w:rFonts w:ascii="宋体"/>
          <w:sz w:val="26"/>
        </w:rPr>
      </w:pPr>
      <w:r>
        <w:rPr>
          <w:rFonts w:hint="eastAsia" w:ascii="宋体"/>
          <w:sz w:val="26"/>
        </w:rPr>
        <w:t>拟采购办公用品价格在1000元以上、10000元以下的，行政部先填写办公用品采购审批表》，提出初步意见，经行政部主任审核后，报财务总监核准、院长审批。</w:t>
      </w:r>
    </w:p>
    <w:p w14:paraId="09E3F92A">
      <w:pPr>
        <w:pStyle w:val="17"/>
        <w:numPr>
          <w:ilvl w:val="0"/>
          <w:numId w:val="2"/>
        </w:numPr>
        <w:spacing w:line="380" w:lineRule="exact"/>
        <w:ind w:firstLineChars="0"/>
        <w:jc w:val="left"/>
        <w:rPr>
          <w:rFonts w:ascii="宋体"/>
          <w:sz w:val="26"/>
        </w:rPr>
      </w:pPr>
      <w:r>
        <w:rPr>
          <w:rFonts w:hint="eastAsia" w:ascii="宋体"/>
          <w:sz w:val="26"/>
        </w:rPr>
        <w:t>拟采购办公用品价格在10000元以上的，行政部先填写《办公用品采购审批表》，提出初步意见，经行政部主任审核后，报财务总监核准、院长审批；超过院长权限的，由院长召开行政办公会议审议或提请理事会审议。</w:t>
      </w:r>
    </w:p>
    <w:p w14:paraId="7C540037">
      <w:pPr>
        <w:pStyle w:val="17"/>
        <w:numPr>
          <w:ilvl w:val="0"/>
          <w:numId w:val="2"/>
        </w:numPr>
        <w:tabs>
          <w:tab w:val="left" w:pos="1080"/>
        </w:tabs>
        <w:spacing w:line="380" w:lineRule="exact"/>
        <w:ind w:firstLineChars="0"/>
        <w:jc w:val="left"/>
        <w:rPr>
          <w:rFonts w:ascii="宋体"/>
          <w:sz w:val="26"/>
        </w:rPr>
      </w:pPr>
      <w:r>
        <w:rPr>
          <w:rFonts w:hint="eastAsia" w:ascii="宋体"/>
          <w:sz w:val="26"/>
        </w:rPr>
        <w:t>履行完审批程序后，由行政部采购办公用品。</w:t>
      </w:r>
    </w:p>
    <w:p w14:paraId="3E104F0C">
      <w:pPr>
        <w:spacing w:line="460" w:lineRule="exact"/>
        <w:ind w:firstLine="128" w:firstLineChars="49"/>
        <w:rPr>
          <w:b/>
          <w:bCs/>
          <w:sz w:val="26"/>
          <w:szCs w:val="26"/>
        </w:rPr>
      </w:pPr>
      <w:r>
        <w:rPr>
          <w:rFonts w:hint="eastAsia"/>
          <w:b/>
          <w:bCs/>
          <w:sz w:val="26"/>
          <w:szCs w:val="26"/>
        </w:rPr>
        <w:t>2、办公用品领用</w:t>
      </w:r>
      <w:r>
        <w:rPr>
          <w:b/>
          <w:bCs/>
          <w:sz w:val="26"/>
          <w:szCs w:val="26"/>
        </w:rPr>
        <w:tab/>
      </w:r>
    </w:p>
    <w:p w14:paraId="679B18C7">
      <w:pPr>
        <w:tabs>
          <w:tab w:val="left" w:pos="1080"/>
        </w:tabs>
        <w:spacing w:line="380" w:lineRule="exact"/>
        <w:ind w:left="1040" w:hanging="1040" w:hangingChars="400"/>
        <w:rPr>
          <w:rFonts w:ascii="宋体"/>
          <w:sz w:val="26"/>
        </w:rPr>
      </w:pPr>
      <w:r>
        <w:rPr>
          <w:rFonts w:hint="eastAsia" w:ascii="宋体"/>
          <w:sz w:val="26"/>
        </w:rPr>
        <w:t xml:space="preserve">   </w:t>
      </w:r>
      <w:r>
        <w:rPr>
          <w:rFonts w:hint="eastAsia"/>
          <w:sz w:val="26"/>
        </w:rPr>
        <w:t>（1）</w:t>
      </w:r>
      <w:r>
        <w:rPr>
          <w:rFonts w:hint="eastAsia" w:ascii="宋体"/>
          <w:sz w:val="26"/>
        </w:rPr>
        <w:t>行政部将所采购的办公用品交行政部专人保管，并填写《办公用品入库清单》。</w:t>
      </w:r>
    </w:p>
    <w:p w14:paraId="7A4EAEE6">
      <w:pPr>
        <w:tabs>
          <w:tab w:val="left" w:pos="1080"/>
        </w:tabs>
        <w:spacing w:line="380" w:lineRule="exact"/>
        <w:ind w:left="1040" w:hanging="1040" w:hangingChars="400"/>
        <w:rPr>
          <w:rFonts w:ascii="宋体"/>
          <w:sz w:val="26"/>
        </w:rPr>
      </w:pPr>
      <w:r>
        <w:rPr>
          <w:rFonts w:hint="eastAsia" w:ascii="宋体"/>
          <w:sz w:val="26"/>
        </w:rPr>
        <w:t xml:space="preserve">   </w:t>
      </w:r>
      <w:r>
        <w:rPr>
          <w:rFonts w:hint="eastAsia"/>
          <w:sz w:val="26"/>
        </w:rPr>
        <w:t>（2）</w:t>
      </w:r>
      <w:r>
        <w:rPr>
          <w:rFonts w:hint="eastAsia" w:ascii="宋体"/>
          <w:sz w:val="26"/>
        </w:rPr>
        <w:t>各部门到行政部处填写《办公用品领用登记表》后，领用办公用品。</w:t>
      </w:r>
    </w:p>
    <w:p w14:paraId="730D5FE9">
      <w:pPr>
        <w:spacing w:line="460" w:lineRule="exact"/>
        <w:ind w:firstLine="128" w:firstLineChars="49"/>
        <w:rPr>
          <w:b/>
          <w:bCs/>
          <w:sz w:val="26"/>
          <w:szCs w:val="26"/>
        </w:rPr>
      </w:pPr>
      <w:r>
        <w:rPr>
          <w:rFonts w:hint="eastAsia"/>
          <w:b/>
          <w:bCs/>
          <w:sz w:val="26"/>
          <w:szCs w:val="26"/>
        </w:rPr>
        <w:t>3、办公用品盘点及领用通报</w:t>
      </w:r>
    </w:p>
    <w:p w14:paraId="6A3B8083">
      <w:pPr>
        <w:tabs>
          <w:tab w:val="left" w:pos="1080"/>
        </w:tabs>
        <w:spacing w:line="380" w:lineRule="exact"/>
        <w:ind w:left="1040" w:hanging="1040" w:hangingChars="400"/>
        <w:rPr>
          <w:rFonts w:ascii="宋体"/>
          <w:sz w:val="26"/>
        </w:rPr>
      </w:pPr>
      <w:r>
        <w:rPr>
          <w:rFonts w:hint="eastAsia" w:ascii="宋体"/>
          <w:sz w:val="26"/>
        </w:rPr>
        <w:t xml:space="preserve">   </w:t>
      </w:r>
      <w:r>
        <w:rPr>
          <w:rFonts w:hint="eastAsia"/>
          <w:sz w:val="26"/>
        </w:rPr>
        <w:t>（1）</w:t>
      </w:r>
      <w:r>
        <w:rPr>
          <w:rFonts w:hint="eastAsia" w:ascii="宋体"/>
          <w:sz w:val="26"/>
        </w:rPr>
        <w:t>行政部每季度对库存办公用品进行盘点一次，将盘点结果填写在《办公用品盘点表》上。</w:t>
      </w:r>
    </w:p>
    <w:p w14:paraId="594C8F14">
      <w:pPr>
        <w:spacing w:line="380" w:lineRule="exact"/>
        <w:ind w:firstLine="390" w:firstLineChars="150"/>
        <w:rPr>
          <w:rFonts w:ascii="宋体"/>
          <w:sz w:val="26"/>
        </w:rPr>
      </w:pPr>
      <w:r>
        <w:rPr>
          <w:rFonts w:hint="eastAsia"/>
          <w:sz w:val="26"/>
        </w:rPr>
        <w:t>（2）</w:t>
      </w:r>
      <w:r>
        <w:rPr>
          <w:rFonts w:hint="eastAsia" w:ascii="宋体"/>
          <w:sz w:val="26"/>
        </w:rPr>
        <w:t>行政部每半年汇总并通报各部门办公用品领用情况。</w:t>
      </w:r>
    </w:p>
    <w:p w14:paraId="28666C11">
      <w:pPr>
        <w:jc w:val="left"/>
        <w:rPr>
          <w:b/>
          <w:sz w:val="26"/>
          <w:szCs w:val="26"/>
        </w:rPr>
      </w:pPr>
      <w:r>
        <w:rPr>
          <w:rFonts w:hint="eastAsia"/>
          <w:b/>
          <w:sz w:val="26"/>
          <w:szCs w:val="26"/>
        </w:rPr>
        <w:t>八、办公车辆</w:t>
      </w:r>
    </w:p>
    <w:p w14:paraId="6847F42A">
      <w:pPr>
        <w:spacing w:line="460" w:lineRule="exact"/>
        <w:ind w:firstLine="128" w:firstLineChars="49"/>
        <w:rPr>
          <w:b/>
          <w:bCs/>
          <w:sz w:val="26"/>
          <w:szCs w:val="26"/>
        </w:rPr>
      </w:pPr>
      <w:r>
        <w:rPr>
          <w:rFonts w:hint="eastAsia"/>
          <w:b/>
          <w:bCs/>
          <w:sz w:val="26"/>
          <w:szCs w:val="26"/>
        </w:rPr>
        <w:t>1、办公车辆使用范围</w:t>
      </w:r>
    </w:p>
    <w:p w14:paraId="5EA12B3D">
      <w:pPr>
        <w:spacing w:line="380" w:lineRule="exact"/>
        <w:ind w:left="780" w:hanging="780" w:hangingChars="300"/>
        <w:rPr>
          <w:rFonts w:ascii="宋体" w:hAnsi="宋体"/>
          <w:sz w:val="26"/>
        </w:rPr>
      </w:pPr>
      <w:r>
        <w:rPr>
          <w:rFonts w:ascii="宋体" w:hAnsi="宋体"/>
          <w:sz w:val="26"/>
        </w:rPr>
        <w:t xml:space="preserve">  </w:t>
      </w:r>
      <w:r>
        <w:rPr>
          <w:rFonts w:hint="eastAsia"/>
          <w:sz w:val="26"/>
        </w:rPr>
        <w:t>（1）</w:t>
      </w:r>
      <w:r>
        <w:rPr>
          <w:rFonts w:hint="eastAsia" w:ascii="宋体" w:hAnsi="宋体"/>
          <w:sz w:val="26"/>
        </w:rPr>
        <w:t>确属因公用车，且到目的地距书院住所超过4公里的。原则上，一般管理人员无特殊事宜的情况下目的地在本市的不派车。</w:t>
      </w:r>
    </w:p>
    <w:p w14:paraId="39E66B18">
      <w:pPr>
        <w:spacing w:line="380" w:lineRule="exact"/>
        <w:rPr>
          <w:rFonts w:ascii="宋体" w:hAnsi="宋体"/>
          <w:sz w:val="26"/>
        </w:rPr>
      </w:pPr>
      <w:r>
        <w:rPr>
          <w:rFonts w:hint="eastAsia" w:ascii="宋体" w:hAnsi="宋体"/>
          <w:sz w:val="26"/>
        </w:rPr>
        <w:t xml:space="preserve">  </w:t>
      </w:r>
      <w:r>
        <w:rPr>
          <w:rFonts w:hint="eastAsia"/>
          <w:sz w:val="26"/>
        </w:rPr>
        <w:t>（2）</w:t>
      </w:r>
      <w:r>
        <w:rPr>
          <w:rFonts w:hint="eastAsia" w:ascii="宋体" w:hAnsi="宋体"/>
          <w:sz w:val="26"/>
        </w:rPr>
        <w:t>财务核算中心到银行提取现金超过10000元的。</w:t>
      </w:r>
    </w:p>
    <w:p w14:paraId="538DC82C">
      <w:pPr>
        <w:spacing w:line="380" w:lineRule="exact"/>
        <w:ind w:left="901" w:leftChars="-66" w:hanging="1040" w:hangingChars="400"/>
        <w:rPr>
          <w:rFonts w:ascii="宋体" w:hAnsi="宋体"/>
          <w:sz w:val="26"/>
        </w:rPr>
      </w:pPr>
      <w:r>
        <w:rPr>
          <w:rFonts w:hint="eastAsia" w:ascii="宋体" w:hAnsi="宋体"/>
          <w:sz w:val="26"/>
        </w:rPr>
        <w:t xml:space="preserve">   </w:t>
      </w:r>
      <w:r>
        <w:rPr>
          <w:rFonts w:hint="eastAsia"/>
          <w:sz w:val="26"/>
        </w:rPr>
        <w:t>（3）</w:t>
      </w:r>
      <w:r>
        <w:rPr>
          <w:rFonts w:hint="eastAsia" w:ascii="宋体" w:hAnsi="宋体"/>
          <w:sz w:val="26"/>
        </w:rPr>
        <w:t>所到办事地点3个以上（含3个）且最近办事地点距公司住所1.5公里以上的。</w:t>
      </w:r>
    </w:p>
    <w:p w14:paraId="783515B2">
      <w:pPr>
        <w:spacing w:line="460" w:lineRule="exact"/>
        <w:ind w:firstLine="128" w:firstLineChars="49"/>
        <w:rPr>
          <w:b/>
          <w:bCs/>
          <w:sz w:val="26"/>
          <w:szCs w:val="26"/>
        </w:rPr>
      </w:pPr>
      <w:r>
        <w:rPr>
          <w:rFonts w:hint="eastAsia"/>
          <w:b/>
          <w:bCs/>
          <w:sz w:val="26"/>
          <w:szCs w:val="26"/>
        </w:rPr>
        <w:t>2、用车审批程序</w:t>
      </w:r>
    </w:p>
    <w:p w14:paraId="46343E84">
      <w:pPr>
        <w:spacing w:line="380" w:lineRule="exact"/>
        <w:ind w:left="901" w:leftChars="-66" w:hanging="1040" w:hangingChars="400"/>
        <w:rPr>
          <w:rFonts w:ascii="宋体" w:hAnsi="宋体"/>
          <w:sz w:val="26"/>
        </w:rPr>
      </w:pPr>
      <w:r>
        <w:rPr>
          <w:rFonts w:hint="eastAsia" w:ascii="宋体" w:hAnsi="宋体"/>
          <w:sz w:val="26"/>
        </w:rPr>
        <w:t xml:space="preserve">   </w:t>
      </w:r>
      <w:r>
        <w:rPr>
          <w:rFonts w:hint="eastAsia"/>
          <w:sz w:val="26"/>
        </w:rPr>
        <w:t>（1）</w:t>
      </w:r>
      <w:r>
        <w:rPr>
          <w:rFonts w:hint="eastAsia" w:ascii="宋体" w:hAnsi="宋体"/>
          <w:sz w:val="26"/>
        </w:rPr>
        <w:t>车辆派遣由行政部统一协调，行政部行政主管为协调人。</w:t>
      </w:r>
    </w:p>
    <w:p w14:paraId="57CD980E">
      <w:pPr>
        <w:spacing w:line="380" w:lineRule="exact"/>
        <w:ind w:left="900" w:hanging="899" w:hangingChars="346"/>
        <w:rPr>
          <w:rFonts w:ascii="宋体" w:hAnsi="宋体"/>
          <w:sz w:val="26"/>
        </w:rPr>
      </w:pPr>
      <w:r>
        <w:rPr>
          <w:rFonts w:hint="eastAsia" w:ascii="宋体" w:hAnsi="宋体"/>
          <w:sz w:val="26"/>
        </w:rPr>
        <w:t xml:space="preserve">  </w:t>
      </w:r>
      <w:r>
        <w:rPr>
          <w:rFonts w:hint="eastAsia"/>
          <w:sz w:val="26"/>
        </w:rPr>
        <w:t>（2）</w:t>
      </w:r>
      <w:r>
        <w:rPr>
          <w:rFonts w:hint="eastAsia" w:ascii="宋体" w:hAnsi="宋体"/>
          <w:sz w:val="26"/>
        </w:rPr>
        <w:t>各单位需用车时，应按要求填写《车辆使用登记单》，提前一小时报行政部；目的地在杭州市外的，提前一天报行政部。行政部行政主管根据情况安排车辆，并将《车辆使用登记单》交出车司机，同时填写当日车辆调度登记单，特殊紧急情况，无《车辆使用登记单》的，以行政主管口头通知为准，但目的地在杭州市外的，必须填写《车辆使用登记单》。</w:t>
      </w:r>
    </w:p>
    <w:p w14:paraId="68DC7B3E">
      <w:pPr>
        <w:spacing w:line="380" w:lineRule="exact"/>
        <w:ind w:firstLine="260" w:firstLineChars="100"/>
        <w:rPr>
          <w:rFonts w:ascii="宋体" w:hAnsi="宋体"/>
          <w:sz w:val="26"/>
        </w:rPr>
      </w:pPr>
      <w:r>
        <w:rPr>
          <w:rFonts w:hint="eastAsia"/>
          <w:sz w:val="26"/>
        </w:rPr>
        <w:t>（3）</w:t>
      </w:r>
      <w:r>
        <w:rPr>
          <w:rFonts w:hint="eastAsia" w:ascii="宋体" w:hAnsi="宋体"/>
          <w:sz w:val="26"/>
        </w:rPr>
        <w:t>司机出车完毕，会同用车部门填写随车《出车登记表》。</w:t>
      </w:r>
    </w:p>
    <w:p w14:paraId="7EF75DB9">
      <w:pPr>
        <w:spacing w:line="460" w:lineRule="exact"/>
        <w:ind w:firstLine="128" w:firstLineChars="49"/>
        <w:rPr>
          <w:b/>
          <w:bCs/>
          <w:sz w:val="26"/>
          <w:szCs w:val="26"/>
        </w:rPr>
      </w:pPr>
      <w:r>
        <w:rPr>
          <w:rFonts w:hint="eastAsia"/>
          <w:b/>
          <w:bCs/>
          <w:sz w:val="26"/>
          <w:szCs w:val="26"/>
        </w:rPr>
        <w:t>3、维修管理</w:t>
      </w:r>
    </w:p>
    <w:p w14:paraId="4F23B98E">
      <w:pPr>
        <w:spacing w:line="380" w:lineRule="exact"/>
        <w:ind w:left="900" w:hanging="899" w:hangingChars="346"/>
        <w:rPr>
          <w:rFonts w:ascii="宋体" w:hAnsi="宋体"/>
          <w:sz w:val="26"/>
        </w:rPr>
      </w:pPr>
      <w:r>
        <w:rPr>
          <w:rFonts w:hint="eastAsia" w:ascii="宋体" w:hAnsi="宋体"/>
          <w:sz w:val="26"/>
        </w:rPr>
        <w:t xml:space="preserve">  </w:t>
      </w:r>
      <w:r>
        <w:rPr>
          <w:rFonts w:hint="eastAsia"/>
          <w:sz w:val="26"/>
        </w:rPr>
        <w:t>（1）</w:t>
      </w:r>
      <w:r>
        <w:rPr>
          <w:rFonts w:hint="eastAsia" w:ascii="宋体" w:hAnsi="宋体"/>
          <w:sz w:val="26"/>
        </w:rPr>
        <w:t>车辆维修保养负责人为车队队长。</w:t>
      </w:r>
    </w:p>
    <w:p w14:paraId="6110C658">
      <w:pPr>
        <w:spacing w:line="380" w:lineRule="exact"/>
        <w:ind w:left="1060" w:leftChars="-171" w:hanging="1419" w:hangingChars="546"/>
        <w:rPr>
          <w:rFonts w:ascii="宋体" w:hAnsi="宋体"/>
          <w:sz w:val="26"/>
        </w:rPr>
      </w:pPr>
      <w:r>
        <w:rPr>
          <w:rFonts w:hint="eastAsia" w:ascii="宋体" w:hAnsi="宋体"/>
          <w:sz w:val="26"/>
        </w:rPr>
        <w:t xml:space="preserve">     </w:t>
      </w:r>
      <w:r>
        <w:rPr>
          <w:rFonts w:hint="eastAsia"/>
          <w:sz w:val="26"/>
        </w:rPr>
        <w:t>（2）</w:t>
      </w:r>
      <w:r>
        <w:rPr>
          <w:rFonts w:hint="eastAsia" w:ascii="宋体" w:hAnsi="宋体"/>
          <w:sz w:val="26"/>
        </w:rPr>
        <w:t>日常维护由司机本人负责。司机每天至少对汽车进行一次例行检查。</w:t>
      </w:r>
    </w:p>
    <w:p w14:paraId="6EC881BE">
      <w:pPr>
        <w:spacing w:line="380" w:lineRule="exact"/>
        <w:ind w:left="1060" w:leftChars="-171" w:hanging="1419" w:hangingChars="546"/>
        <w:rPr>
          <w:rFonts w:ascii="宋体" w:hAnsi="宋体"/>
          <w:sz w:val="26"/>
        </w:rPr>
      </w:pPr>
      <w:r>
        <w:rPr>
          <w:rFonts w:hint="eastAsia" w:ascii="宋体" w:hAnsi="宋体"/>
          <w:sz w:val="26"/>
        </w:rPr>
        <w:t xml:space="preserve">     </w:t>
      </w:r>
      <w:r>
        <w:rPr>
          <w:rFonts w:hint="eastAsia"/>
          <w:sz w:val="26"/>
        </w:rPr>
        <w:t>（3）</w:t>
      </w:r>
      <w:r>
        <w:rPr>
          <w:rFonts w:hint="eastAsia" w:ascii="宋体" w:hAnsi="宋体"/>
          <w:sz w:val="26"/>
        </w:rPr>
        <w:t>车队队长负责组织司机每周对汽车进行一次例行检查。</w:t>
      </w:r>
    </w:p>
    <w:p w14:paraId="30345B29">
      <w:pPr>
        <w:spacing w:line="380" w:lineRule="exact"/>
        <w:ind w:left="1060" w:leftChars="-171" w:hanging="1419" w:hangingChars="546"/>
        <w:rPr>
          <w:rFonts w:ascii="宋体" w:hAnsi="宋体"/>
          <w:sz w:val="26"/>
        </w:rPr>
      </w:pPr>
      <w:r>
        <w:rPr>
          <w:rFonts w:hint="eastAsia" w:ascii="宋体" w:hAnsi="宋体"/>
          <w:sz w:val="26"/>
        </w:rPr>
        <w:t xml:space="preserve">     </w:t>
      </w:r>
      <w:r>
        <w:rPr>
          <w:rFonts w:hint="eastAsia"/>
          <w:sz w:val="26"/>
        </w:rPr>
        <w:t>（4）</w:t>
      </w:r>
      <w:r>
        <w:rPr>
          <w:rFonts w:hint="eastAsia" w:ascii="宋体" w:hAnsi="宋体"/>
          <w:sz w:val="26"/>
        </w:rPr>
        <w:t>车辆维修或正常保养时，司机须提前提出申请，由车队队长和行政主办审核，经行政部主任同意后，方可进行。</w:t>
      </w:r>
    </w:p>
    <w:p w14:paraId="3E72B1F4">
      <w:pPr>
        <w:spacing w:line="380" w:lineRule="exact"/>
        <w:ind w:left="1060" w:leftChars="-171" w:hanging="1419" w:hangingChars="546"/>
        <w:rPr>
          <w:rFonts w:ascii="宋体" w:hAnsi="宋体"/>
          <w:sz w:val="26"/>
        </w:rPr>
      </w:pPr>
      <w:r>
        <w:rPr>
          <w:rFonts w:hint="eastAsia" w:ascii="宋体" w:hAnsi="宋体"/>
          <w:sz w:val="26"/>
        </w:rPr>
        <w:t xml:space="preserve">     </w:t>
      </w:r>
      <w:r>
        <w:rPr>
          <w:rFonts w:hint="eastAsia"/>
          <w:sz w:val="26"/>
        </w:rPr>
        <w:t>（5）</w:t>
      </w:r>
      <w:r>
        <w:rPr>
          <w:rFonts w:hint="eastAsia" w:ascii="宋体" w:hAnsi="宋体"/>
          <w:sz w:val="26"/>
        </w:rPr>
        <w:t>车辆属行车事故维修，司机必须及时通报情况，并会同车队队长、行政主管与交通管理部门、保险公司联系，解决善后事宜。</w:t>
      </w:r>
    </w:p>
    <w:p w14:paraId="0443748E">
      <w:pPr>
        <w:spacing w:line="460" w:lineRule="exact"/>
        <w:ind w:firstLine="128" w:firstLineChars="49"/>
        <w:rPr>
          <w:b/>
          <w:bCs/>
          <w:sz w:val="26"/>
          <w:szCs w:val="26"/>
        </w:rPr>
      </w:pPr>
      <w:r>
        <w:rPr>
          <w:rFonts w:hint="eastAsia"/>
          <w:b/>
          <w:bCs/>
          <w:sz w:val="26"/>
          <w:szCs w:val="26"/>
        </w:rPr>
        <w:t>4、事故处理</w:t>
      </w:r>
    </w:p>
    <w:p w14:paraId="628E82AF">
      <w:pPr>
        <w:spacing w:line="380" w:lineRule="exact"/>
        <w:ind w:left="1060" w:leftChars="-171" w:hanging="1419" w:hangingChars="546"/>
        <w:rPr>
          <w:rFonts w:ascii="宋体" w:hAnsi="宋体"/>
          <w:sz w:val="26"/>
        </w:rPr>
      </w:pPr>
      <w:r>
        <w:rPr>
          <w:rFonts w:hint="eastAsia" w:ascii="宋体" w:hAnsi="宋体"/>
          <w:sz w:val="26"/>
        </w:rPr>
        <w:t xml:space="preserve">     </w:t>
      </w:r>
      <w:r>
        <w:rPr>
          <w:rFonts w:hint="eastAsia"/>
          <w:sz w:val="26"/>
        </w:rPr>
        <w:t>（1）</w:t>
      </w:r>
      <w:r>
        <w:rPr>
          <w:rFonts w:hint="eastAsia" w:ascii="宋体" w:hAnsi="宋体"/>
          <w:sz w:val="26"/>
        </w:rPr>
        <w:t>事故当事人在事故中负全部责任或主要责任的，当事人承担保险公司给予理赔外的全部修车费用。如保险公司按规定不予理赔的，则个人承担全部修车费用的50%。</w:t>
      </w:r>
    </w:p>
    <w:p w14:paraId="1A7F51F6">
      <w:pPr>
        <w:spacing w:line="380" w:lineRule="exact"/>
        <w:ind w:left="1040" w:hanging="1040" w:hangingChars="400"/>
        <w:rPr>
          <w:rFonts w:ascii="宋体" w:hAnsi="宋体"/>
          <w:sz w:val="26"/>
        </w:rPr>
      </w:pPr>
      <w:r>
        <w:rPr>
          <w:rFonts w:hint="eastAsia" w:ascii="宋体" w:hAnsi="宋体"/>
          <w:sz w:val="26"/>
        </w:rPr>
        <w:t xml:space="preserve">  </w:t>
      </w:r>
      <w:r>
        <w:rPr>
          <w:rFonts w:hint="eastAsia"/>
          <w:sz w:val="26"/>
        </w:rPr>
        <w:t>（2）</w:t>
      </w:r>
      <w:r>
        <w:rPr>
          <w:rFonts w:hint="eastAsia" w:ascii="宋体" w:hAnsi="宋体"/>
          <w:sz w:val="26"/>
        </w:rPr>
        <w:t>事故当事人在事故中负同等责任、次要责任、一定责任或无过失责任的，应按规定及时办理善后事宜。</w:t>
      </w:r>
    </w:p>
    <w:p w14:paraId="506C2F77">
      <w:pPr>
        <w:spacing w:line="460" w:lineRule="exact"/>
        <w:ind w:firstLine="128" w:firstLineChars="49"/>
        <w:rPr>
          <w:b/>
          <w:bCs/>
          <w:sz w:val="26"/>
          <w:szCs w:val="26"/>
        </w:rPr>
      </w:pPr>
      <w:r>
        <w:rPr>
          <w:rFonts w:hint="eastAsia"/>
          <w:b/>
          <w:bCs/>
          <w:sz w:val="26"/>
          <w:szCs w:val="26"/>
        </w:rPr>
        <w:t>5、费用管理</w:t>
      </w:r>
    </w:p>
    <w:p w14:paraId="23B1B1F5">
      <w:pPr>
        <w:spacing w:line="0" w:lineRule="atLeast"/>
        <w:ind w:firstLine="254" w:firstLineChars="98"/>
        <w:rPr>
          <w:rFonts w:ascii="宋体" w:hAnsi="宋体"/>
          <w:sz w:val="26"/>
        </w:rPr>
      </w:pPr>
      <w:r>
        <w:rPr>
          <w:rFonts w:hint="eastAsia" w:ascii="宋体" w:hAnsi="宋体"/>
          <w:sz w:val="26"/>
        </w:rPr>
        <w:t>（1）车辆保险费、养路费、车辆年检费、驾驶证年检费等可预见性费用由行政主管提前作出计划，经行政部批准后，办理支付。</w:t>
      </w:r>
    </w:p>
    <w:p w14:paraId="322D5D49">
      <w:pPr>
        <w:spacing w:line="0" w:lineRule="atLeast"/>
        <w:ind w:firstLine="254" w:firstLineChars="98"/>
        <w:rPr>
          <w:rFonts w:ascii="宋体" w:hAnsi="宋体"/>
          <w:sz w:val="26"/>
        </w:rPr>
      </w:pPr>
      <w:r>
        <w:rPr>
          <w:rFonts w:hint="eastAsia" w:ascii="宋体" w:hAnsi="宋体"/>
          <w:sz w:val="26"/>
        </w:rPr>
        <w:t>（2）司机一般提前向行政主管领用加油钱，由行政主办填写《车辆费用登记表》。</w:t>
      </w:r>
    </w:p>
    <w:p w14:paraId="60EB6E74">
      <w:pPr>
        <w:spacing w:line="0" w:lineRule="atLeast"/>
        <w:ind w:firstLine="254" w:firstLineChars="98"/>
        <w:rPr>
          <w:rFonts w:ascii="宋体" w:hAnsi="宋体"/>
          <w:sz w:val="26"/>
        </w:rPr>
      </w:pPr>
      <w:r>
        <w:rPr>
          <w:rFonts w:hint="eastAsia" w:ascii="宋体" w:hAnsi="宋体"/>
          <w:sz w:val="26"/>
        </w:rPr>
        <w:t>（3）行政主管应在《车辆费用登记表》上填写各车辆所耗维修费、过路费、停车费等。司机在报销此类费用时，须经行政主管签字后，按《支付控制制度》报销。</w:t>
      </w:r>
    </w:p>
    <w:p w14:paraId="7E5EC39F">
      <w:pPr>
        <w:spacing w:line="0" w:lineRule="atLeast"/>
        <w:ind w:firstLine="254" w:firstLineChars="98"/>
        <w:rPr>
          <w:rFonts w:ascii="宋体" w:hAnsi="宋体"/>
          <w:sz w:val="26"/>
        </w:rPr>
      </w:pPr>
      <w:r>
        <w:rPr>
          <w:rFonts w:hint="eastAsia" w:ascii="宋体" w:hAnsi="宋体"/>
          <w:sz w:val="26"/>
        </w:rPr>
        <w:t>（4）每月28日，行政主管、车队队长会同财务核算中心填写《车辆费用月报表》，每季度按累计的《车辆费用月报表》对司机进行考核。</w:t>
      </w:r>
    </w:p>
    <w:p w14:paraId="2D5D5917">
      <w:pPr>
        <w:spacing w:line="460" w:lineRule="exact"/>
        <w:ind w:firstLine="128" w:firstLineChars="49"/>
        <w:rPr>
          <w:b/>
          <w:bCs/>
          <w:sz w:val="26"/>
          <w:szCs w:val="26"/>
        </w:rPr>
      </w:pPr>
      <w:r>
        <w:rPr>
          <w:rFonts w:hint="eastAsia"/>
          <w:b/>
          <w:bCs/>
          <w:sz w:val="26"/>
          <w:szCs w:val="26"/>
        </w:rPr>
        <w:t>6、</w:t>
      </w:r>
      <w:r>
        <w:rPr>
          <w:b/>
          <w:bCs/>
          <w:sz w:val="26"/>
          <w:szCs w:val="26"/>
        </w:rPr>
        <w:t>车辆的停放与</w:t>
      </w:r>
      <w:r>
        <w:rPr>
          <w:rFonts w:hint="eastAsia"/>
          <w:b/>
          <w:bCs/>
          <w:sz w:val="26"/>
          <w:szCs w:val="26"/>
        </w:rPr>
        <w:t>司机</w:t>
      </w:r>
      <w:r>
        <w:rPr>
          <w:b/>
          <w:bCs/>
          <w:sz w:val="26"/>
          <w:szCs w:val="26"/>
        </w:rPr>
        <w:t>休息：</w:t>
      </w:r>
    </w:p>
    <w:p w14:paraId="77AEBEBD">
      <w:pPr>
        <w:spacing w:line="0" w:lineRule="atLeast"/>
        <w:ind w:firstLine="254" w:firstLineChars="98"/>
        <w:rPr>
          <w:rFonts w:ascii="宋体" w:hAnsi="宋体"/>
          <w:sz w:val="26"/>
        </w:rPr>
      </w:pPr>
      <w:r>
        <w:rPr>
          <w:rFonts w:hint="eastAsia" w:ascii="宋体" w:hAnsi="宋体"/>
          <w:sz w:val="26"/>
        </w:rPr>
        <w:t>（1）公务车辆进入书院，下客完成时，应立即停放在专属车位严禁任意停放。</w:t>
      </w:r>
    </w:p>
    <w:p w14:paraId="2FE71ABE">
      <w:pPr>
        <w:spacing w:line="0" w:lineRule="atLeast"/>
        <w:ind w:firstLine="254" w:firstLineChars="98"/>
        <w:rPr>
          <w:rFonts w:ascii="宋体" w:hAnsi="宋体"/>
          <w:sz w:val="26"/>
        </w:rPr>
      </w:pPr>
      <w:r>
        <w:rPr>
          <w:rFonts w:hint="eastAsia" w:ascii="宋体" w:hAnsi="宋体"/>
          <w:sz w:val="26"/>
        </w:rPr>
        <w:t>（2）司机没有派车任务时，应及时保养或清洁车辆或在司机休息室休息，严禁串岗或外出。</w:t>
      </w:r>
    </w:p>
    <w:p w14:paraId="6C593D93">
      <w:pPr>
        <w:spacing w:line="0" w:lineRule="atLeast"/>
        <w:ind w:firstLine="254" w:firstLineChars="98"/>
        <w:rPr>
          <w:rFonts w:ascii="宋体" w:hAnsi="宋体"/>
          <w:sz w:val="26"/>
        </w:rPr>
      </w:pPr>
      <w:r>
        <w:rPr>
          <w:rFonts w:hint="eastAsia" w:ascii="宋体" w:hAnsi="宋体"/>
          <w:sz w:val="26"/>
        </w:rPr>
        <w:t>（3）司机以服务客户与书院领导为原则，因此其上下班时间应以任务完成为标准。</w:t>
      </w:r>
    </w:p>
    <w:p w14:paraId="1415CE77">
      <w:pPr>
        <w:spacing w:line="460" w:lineRule="exact"/>
        <w:ind w:firstLine="128" w:firstLineChars="49"/>
        <w:rPr>
          <w:b/>
          <w:bCs/>
          <w:sz w:val="26"/>
          <w:szCs w:val="26"/>
        </w:rPr>
      </w:pPr>
      <w:r>
        <w:rPr>
          <w:rFonts w:hint="eastAsia"/>
          <w:b/>
          <w:bCs/>
          <w:sz w:val="26"/>
          <w:szCs w:val="26"/>
        </w:rPr>
        <w:t>7、</w:t>
      </w:r>
      <w:r>
        <w:rPr>
          <w:b/>
          <w:bCs/>
          <w:sz w:val="26"/>
          <w:szCs w:val="26"/>
        </w:rPr>
        <w:t>车辆交接：</w:t>
      </w:r>
    </w:p>
    <w:p w14:paraId="5E734A62">
      <w:pPr>
        <w:spacing w:line="0" w:lineRule="atLeast"/>
        <w:ind w:firstLine="390" w:firstLineChars="150"/>
        <w:rPr>
          <w:rFonts w:ascii="宋体" w:hAnsi="宋体"/>
          <w:sz w:val="26"/>
          <w:szCs w:val="18"/>
        </w:rPr>
      </w:pPr>
      <w:r>
        <w:rPr>
          <w:rFonts w:hint="eastAsia"/>
          <w:sz w:val="26"/>
        </w:rPr>
        <w:t>（1）</w:t>
      </w:r>
      <w:r>
        <w:rPr>
          <w:rFonts w:hint="eastAsia" w:ascii="宋体" w:hAnsi="宋体"/>
          <w:sz w:val="26"/>
          <w:szCs w:val="18"/>
        </w:rPr>
        <w:t>司机</w:t>
      </w:r>
      <w:r>
        <w:rPr>
          <w:rFonts w:ascii="宋体" w:hAnsi="宋体"/>
          <w:sz w:val="26"/>
          <w:szCs w:val="18"/>
        </w:rPr>
        <w:t>平时应保管好车辆的行驶证、保险卡、年检证、</w:t>
      </w:r>
      <w:r>
        <w:rPr>
          <w:rFonts w:hint="eastAsia" w:ascii="宋体" w:hAnsi="宋体"/>
          <w:sz w:val="26"/>
          <w:szCs w:val="18"/>
        </w:rPr>
        <w:t>差路费、缴讫证、</w:t>
      </w:r>
      <w:r>
        <w:rPr>
          <w:rFonts w:ascii="宋体" w:hAnsi="宋体"/>
          <w:sz w:val="26"/>
          <w:szCs w:val="18"/>
        </w:rPr>
        <w:t xml:space="preserve">车辆维修手册等证件。 </w:t>
      </w:r>
    </w:p>
    <w:p w14:paraId="52C7E6B8">
      <w:pPr>
        <w:spacing w:line="0" w:lineRule="atLeast"/>
        <w:ind w:firstLine="390" w:firstLineChars="150"/>
        <w:rPr>
          <w:rFonts w:ascii="宋体" w:hAnsi="宋体"/>
          <w:sz w:val="26"/>
          <w:szCs w:val="18"/>
        </w:rPr>
      </w:pPr>
      <w:r>
        <w:rPr>
          <w:rFonts w:hint="eastAsia"/>
          <w:sz w:val="26"/>
        </w:rPr>
        <w:t>（2）</w:t>
      </w:r>
      <w:r>
        <w:rPr>
          <w:rFonts w:hint="eastAsia" w:ascii="宋体" w:hAnsi="宋体"/>
          <w:sz w:val="26"/>
          <w:szCs w:val="18"/>
        </w:rPr>
        <w:t>司机</w:t>
      </w:r>
      <w:r>
        <w:rPr>
          <w:rFonts w:ascii="宋体" w:hAnsi="宋体"/>
          <w:sz w:val="26"/>
          <w:szCs w:val="18"/>
        </w:rPr>
        <w:t>因故离职或调换行驶车辆，应将所有的证件如数清点无误移交给新的</w:t>
      </w:r>
      <w:r>
        <w:rPr>
          <w:rFonts w:hint="eastAsia" w:ascii="宋体" w:hAnsi="宋体"/>
          <w:sz w:val="26"/>
          <w:szCs w:val="18"/>
        </w:rPr>
        <w:t>司机</w:t>
      </w:r>
      <w:r>
        <w:rPr>
          <w:rFonts w:ascii="宋体" w:hAnsi="宋体"/>
          <w:sz w:val="26"/>
          <w:szCs w:val="18"/>
        </w:rPr>
        <w:t>，若有遗失或破损的情形，书院有权追诉其责任。</w:t>
      </w:r>
    </w:p>
    <w:p w14:paraId="6DF49C47">
      <w:pPr>
        <w:jc w:val="left"/>
        <w:rPr>
          <w:b/>
          <w:sz w:val="26"/>
          <w:szCs w:val="26"/>
        </w:rPr>
      </w:pPr>
      <w:r>
        <w:rPr>
          <w:rFonts w:hint="eastAsia"/>
          <w:b/>
          <w:sz w:val="26"/>
          <w:szCs w:val="26"/>
        </w:rPr>
        <w:t>九、资料管理</w:t>
      </w:r>
    </w:p>
    <w:p w14:paraId="28BC5E3A">
      <w:pPr>
        <w:spacing w:line="460" w:lineRule="exact"/>
        <w:ind w:firstLine="128" w:firstLineChars="49"/>
        <w:rPr>
          <w:b/>
          <w:bCs/>
          <w:sz w:val="26"/>
          <w:szCs w:val="26"/>
        </w:rPr>
      </w:pPr>
      <w:r>
        <w:rPr>
          <w:rFonts w:hint="eastAsia"/>
          <w:b/>
          <w:bCs/>
          <w:sz w:val="26"/>
          <w:szCs w:val="26"/>
        </w:rPr>
        <w:t>1、内容</w:t>
      </w:r>
    </w:p>
    <w:p w14:paraId="6E9AC38D">
      <w:pPr>
        <w:spacing w:line="380" w:lineRule="exact"/>
        <w:ind w:left="780" w:hanging="780" w:hangingChars="300"/>
        <w:rPr>
          <w:rFonts w:ascii="宋体" w:hAnsi="Calibri" w:eastAsia="宋体" w:cs="Times New Roman"/>
          <w:sz w:val="26"/>
        </w:rPr>
      </w:pPr>
      <w:r>
        <w:rPr>
          <w:rFonts w:hint="eastAsia" w:ascii="宋体" w:hAnsi="Calibri" w:eastAsia="宋体" w:cs="Times New Roman"/>
          <w:sz w:val="26"/>
        </w:rPr>
        <w:t xml:space="preserve">  </w:t>
      </w:r>
      <w:r>
        <w:rPr>
          <w:rFonts w:hint="eastAsia" w:ascii="宋体"/>
          <w:sz w:val="26"/>
        </w:rPr>
        <w:t xml:space="preserve"> </w:t>
      </w:r>
      <w:r>
        <w:rPr>
          <w:rFonts w:hint="eastAsia"/>
          <w:sz w:val="26"/>
        </w:rPr>
        <w:t>（1）</w:t>
      </w:r>
      <w:r>
        <w:rPr>
          <w:rFonts w:hint="eastAsia" w:ascii="宋体" w:hAnsi="Calibri" w:eastAsia="宋体" w:cs="Times New Roman"/>
          <w:sz w:val="26"/>
        </w:rPr>
        <w:t>组织管理及考核。包括资料管理机构设置及各自职责、资料管理目标考核。</w:t>
      </w:r>
    </w:p>
    <w:p w14:paraId="5303A55D">
      <w:pPr>
        <w:spacing w:line="380" w:lineRule="exact"/>
        <w:ind w:left="780" w:hanging="780" w:hangingChars="300"/>
        <w:rPr>
          <w:rFonts w:ascii="宋体" w:hAnsi="Calibri" w:eastAsia="宋体" w:cs="Times New Roman"/>
          <w:sz w:val="26"/>
        </w:rPr>
      </w:pPr>
      <w:r>
        <w:rPr>
          <w:rFonts w:hint="eastAsia" w:ascii="宋体" w:hAnsi="Calibri" w:eastAsia="宋体" w:cs="Times New Roman"/>
          <w:sz w:val="26"/>
        </w:rPr>
        <w:t xml:space="preserve">  </w:t>
      </w:r>
      <w:r>
        <w:rPr>
          <w:rFonts w:hint="eastAsia" w:ascii="宋体"/>
          <w:sz w:val="26"/>
        </w:rPr>
        <w:t xml:space="preserve"> </w:t>
      </w:r>
      <w:r>
        <w:rPr>
          <w:rFonts w:hint="eastAsia"/>
          <w:sz w:val="26"/>
        </w:rPr>
        <w:t>（2）</w:t>
      </w:r>
      <w:r>
        <w:rPr>
          <w:rFonts w:hint="eastAsia" w:ascii="宋体" w:hAnsi="Calibri" w:eastAsia="宋体" w:cs="Times New Roman"/>
          <w:sz w:val="26"/>
        </w:rPr>
        <w:t>文件立卷及归档。包括文件整理立卷的要求，归档范围，归档时间及归档手续。</w:t>
      </w:r>
    </w:p>
    <w:p w14:paraId="5C396EF6">
      <w:pPr>
        <w:spacing w:line="380" w:lineRule="exact"/>
        <w:ind w:left="780" w:hanging="780" w:hangingChars="300"/>
        <w:rPr>
          <w:rFonts w:ascii="宋体" w:hAnsi="Calibri" w:eastAsia="宋体" w:cs="Times New Roman"/>
          <w:sz w:val="26"/>
        </w:rPr>
      </w:pPr>
      <w:r>
        <w:rPr>
          <w:rFonts w:hint="eastAsia" w:ascii="宋体" w:hAnsi="Calibri" w:eastAsia="宋体" w:cs="Times New Roman"/>
          <w:sz w:val="26"/>
        </w:rPr>
        <w:t xml:space="preserve">   </w:t>
      </w:r>
      <w:r>
        <w:rPr>
          <w:rFonts w:hint="eastAsia"/>
          <w:sz w:val="26"/>
        </w:rPr>
        <w:t>（3）</w:t>
      </w:r>
      <w:r>
        <w:rPr>
          <w:rFonts w:hint="eastAsia" w:ascii="宋体" w:hAnsi="Calibri" w:eastAsia="宋体" w:cs="Times New Roman"/>
          <w:sz w:val="26"/>
        </w:rPr>
        <w:t>资料的保管。</w:t>
      </w:r>
    </w:p>
    <w:p w14:paraId="08847A4C">
      <w:pPr>
        <w:spacing w:line="380" w:lineRule="exact"/>
        <w:ind w:left="780" w:hanging="780" w:hangingChars="300"/>
        <w:rPr>
          <w:rFonts w:ascii="宋体" w:hAnsi="Calibri" w:eastAsia="宋体" w:cs="Times New Roman"/>
          <w:sz w:val="26"/>
        </w:rPr>
      </w:pPr>
      <w:r>
        <w:rPr>
          <w:rFonts w:hint="eastAsia" w:ascii="宋体" w:hAnsi="Calibri" w:eastAsia="宋体" w:cs="Times New Roman"/>
          <w:sz w:val="26"/>
        </w:rPr>
        <w:t xml:space="preserve">   </w:t>
      </w:r>
      <w:r>
        <w:rPr>
          <w:rFonts w:hint="eastAsia"/>
          <w:sz w:val="26"/>
        </w:rPr>
        <w:t>（4）</w:t>
      </w:r>
      <w:r>
        <w:rPr>
          <w:rFonts w:hint="eastAsia" w:ascii="宋体" w:hAnsi="Calibri" w:eastAsia="宋体" w:cs="Times New Roman"/>
          <w:sz w:val="26"/>
        </w:rPr>
        <w:t>资料的借阅及保密。</w:t>
      </w:r>
    </w:p>
    <w:p w14:paraId="4CA0CEBD">
      <w:pPr>
        <w:spacing w:line="380" w:lineRule="exact"/>
        <w:ind w:left="780" w:hanging="780" w:hangingChars="300"/>
        <w:rPr>
          <w:rFonts w:ascii="宋体" w:hAnsi="Calibri" w:eastAsia="宋体" w:cs="Times New Roman"/>
          <w:sz w:val="26"/>
        </w:rPr>
      </w:pPr>
      <w:r>
        <w:rPr>
          <w:rFonts w:hint="eastAsia" w:ascii="宋体" w:hAnsi="Calibri" w:eastAsia="宋体" w:cs="Times New Roman"/>
          <w:sz w:val="26"/>
        </w:rPr>
        <w:t xml:space="preserve">   </w:t>
      </w:r>
      <w:r>
        <w:rPr>
          <w:rFonts w:hint="eastAsia"/>
          <w:sz w:val="26"/>
        </w:rPr>
        <w:t>（5）</w:t>
      </w:r>
      <w:r>
        <w:rPr>
          <w:rFonts w:hint="eastAsia" w:ascii="宋体" w:hAnsi="Calibri" w:eastAsia="宋体" w:cs="Times New Roman"/>
          <w:sz w:val="26"/>
        </w:rPr>
        <w:t>资料的开发利用。</w:t>
      </w:r>
    </w:p>
    <w:p w14:paraId="0F6ED2D3">
      <w:pPr>
        <w:spacing w:line="380" w:lineRule="exact"/>
        <w:ind w:left="780" w:hanging="780" w:hangingChars="300"/>
        <w:rPr>
          <w:rFonts w:ascii="宋体" w:hAnsi="Calibri" w:eastAsia="宋体" w:cs="Times New Roman"/>
          <w:sz w:val="26"/>
        </w:rPr>
      </w:pPr>
      <w:r>
        <w:rPr>
          <w:rFonts w:hint="eastAsia" w:ascii="宋体" w:hAnsi="Calibri" w:eastAsia="宋体" w:cs="Times New Roman"/>
          <w:sz w:val="26"/>
        </w:rPr>
        <w:t xml:space="preserve">   </w:t>
      </w:r>
      <w:r>
        <w:rPr>
          <w:rFonts w:hint="eastAsia"/>
          <w:sz w:val="26"/>
        </w:rPr>
        <w:t>（6）</w:t>
      </w:r>
      <w:r>
        <w:rPr>
          <w:rFonts w:hint="eastAsia" w:ascii="宋体" w:hAnsi="Calibri" w:eastAsia="宋体" w:cs="Times New Roman"/>
          <w:sz w:val="26"/>
        </w:rPr>
        <w:t>杭州文澜书院资料分类、编号方案。</w:t>
      </w:r>
    </w:p>
    <w:p w14:paraId="5C5A80DD">
      <w:pPr>
        <w:spacing w:line="460" w:lineRule="exact"/>
        <w:ind w:firstLine="128" w:firstLineChars="49"/>
        <w:rPr>
          <w:b/>
          <w:bCs/>
          <w:sz w:val="26"/>
          <w:szCs w:val="26"/>
        </w:rPr>
      </w:pPr>
      <w:r>
        <w:rPr>
          <w:rFonts w:hint="eastAsia"/>
          <w:b/>
          <w:bCs/>
          <w:sz w:val="26"/>
          <w:szCs w:val="26"/>
        </w:rPr>
        <w:t>2、组织管理体制</w:t>
      </w:r>
    </w:p>
    <w:p w14:paraId="1632185D">
      <w:pPr>
        <w:spacing w:line="380" w:lineRule="exact"/>
        <w:ind w:left="780" w:hanging="780" w:hangingChars="300"/>
        <w:rPr>
          <w:rFonts w:ascii="宋体" w:hAnsi="Calibri" w:eastAsia="宋体" w:cs="Times New Roman"/>
          <w:sz w:val="26"/>
        </w:rPr>
      </w:pPr>
      <w:r>
        <w:rPr>
          <w:rFonts w:hint="eastAsia" w:ascii="宋体" w:hAnsi="Calibri" w:eastAsia="宋体" w:cs="Times New Roman"/>
          <w:sz w:val="26"/>
        </w:rPr>
        <w:t xml:space="preserve">   </w:t>
      </w:r>
      <w:r>
        <w:rPr>
          <w:rFonts w:hint="eastAsia"/>
          <w:sz w:val="26"/>
        </w:rPr>
        <w:t>（1）</w:t>
      </w:r>
      <w:r>
        <w:rPr>
          <w:rFonts w:hint="eastAsia" w:ascii="宋体" w:hAnsi="Calibri" w:eastAsia="宋体" w:cs="Times New Roman"/>
          <w:sz w:val="26"/>
        </w:rPr>
        <w:t>成立杭州文澜书院资料中心，设专职资料管理员。</w:t>
      </w:r>
    </w:p>
    <w:p w14:paraId="408A12CF">
      <w:pPr>
        <w:spacing w:line="380" w:lineRule="exact"/>
        <w:ind w:left="780" w:hanging="780" w:hangingChars="300"/>
        <w:rPr>
          <w:rFonts w:ascii="宋体" w:hAnsi="Calibri" w:eastAsia="宋体" w:cs="Times New Roman"/>
          <w:sz w:val="26"/>
        </w:rPr>
      </w:pPr>
      <w:r>
        <w:rPr>
          <w:rFonts w:hint="eastAsia" w:ascii="宋体" w:hAnsi="Calibri" w:eastAsia="宋体" w:cs="Times New Roman"/>
          <w:sz w:val="26"/>
        </w:rPr>
        <w:t xml:space="preserve">   </w:t>
      </w:r>
      <w:r>
        <w:rPr>
          <w:rFonts w:hint="eastAsia"/>
          <w:sz w:val="26"/>
        </w:rPr>
        <w:t>（2）</w:t>
      </w:r>
      <w:r>
        <w:rPr>
          <w:rFonts w:hint="eastAsia" w:ascii="宋体" w:hAnsi="Calibri" w:eastAsia="宋体" w:cs="Times New Roman"/>
          <w:sz w:val="26"/>
        </w:rPr>
        <w:t>管理机构职责</w:t>
      </w:r>
    </w:p>
    <w:p w14:paraId="0CE4E305">
      <w:pPr>
        <w:spacing w:line="380" w:lineRule="exact"/>
        <w:ind w:left="780" w:hanging="780" w:hangingChars="300"/>
        <w:rPr>
          <w:rFonts w:ascii="宋体" w:hAnsi="Calibri" w:eastAsia="宋体" w:cs="Times New Roman"/>
          <w:sz w:val="26"/>
        </w:rPr>
      </w:pPr>
      <w:r>
        <w:rPr>
          <w:rFonts w:hint="eastAsia" w:ascii="宋体" w:hAnsi="Calibri" w:eastAsia="宋体" w:cs="Times New Roman"/>
          <w:sz w:val="26"/>
        </w:rPr>
        <w:t xml:space="preserve">   </w:t>
      </w:r>
      <w:r>
        <w:rPr>
          <w:rFonts w:hint="eastAsia" w:ascii="宋体"/>
          <w:sz w:val="26"/>
        </w:rPr>
        <w:t>a.</w:t>
      </w:r>
      <w:r>
        <w:rPr>
          <w:rFonts w:hint="eastAsia" w:ascii="宋体" w:hAnsi="Calibri" w:eastAsia="宋体" w:cs="Times New Roman"/>
          <w:sz w:val="26"/>
        </w:rPr>
        <w:t>资料中心的职责</w:t>
      </w:r>
    </w:p>
    <w:p w14:paraId="11FF837F">
      <w:pPr>
        <w:pStyle w:val="17"/>
        <w:numPr>
          <w:ilvl w:val="0"/>
          <w:numId w:val="3"/>
        </w:numPr>
        <w:spacing w:line="380" w:lineRule="exact"/>
        <w:ind w:firstLineChars="0"/>
        <w:rPr>
          <w:rFonts w:ascii="宋体" w:hAnsi="Calibri" w:eastAsia="宋体" w:cs="Times New Roman"/>
          <w:sz w:val="26"/>
        </w:rPr>
      </w:pPr>
      <w:r>
        <w:rPr>
          <w:rFonts w:hint="eastAsia" w:ascii="宋体" w:hAnsi="Calibri" w:eastAsia="宋体" w:cs="Times New Roman"/>
          <w:sz w:val="26"/>
        </w:rPr>
        <w:t>负责杭州文澜书院全局性的重要资料，制定杭州文澜书院整个资料工作的制度、方法。</w:t>
      </w:r>
    </w:p>
    <w:p w14:paraId="7E2A2EF8">
      <w:pPr>
        <w:pStyle w:val="17"/>
        <w:numPr>
          <w:ilvl w:val="0"/>
          <w:numId w:val="3"/>
        </w:numPr>
        <w:spacing w:line="380" w:lineRule="exact"/>
        <w:ind w:firstLineChars="0"/>
        <w:rPr>
          <w:rFonts w:ascii="宋体" w:hAnsi="Calibri" w:eastAsia="宋体" w:cs="Times New Roman"/>
          <w:sz w:val="26"/>
        </w:rPr>
      </w:pPr>
      <w:r>
        <w:rPr>
          <w:rFonts w:hint="eastAsia" w:ascii="宋体" w:hAnsi="Calibri" w:eastAsia="宋体" w:cs="Times New Roman"/>
          <w:sz w:val="26"/>
        </w:rPr>
        <w:t>统一办理对外联系和信息工作。</w:t>
      </w:r>
    </w:p>
    <w:p w14:paraId="5FC025EA">
      <w:pPr>
        <w:pStyle w:val="17"/>
        <w:numPr>
          <w:ilvl w:val="0"/>
          <w:numId w:val="3"/>
        </w:numPr>
        <w:spacing w:line="380" w:lineRule="exact"/>
        <w:ind w:firstLineChars="0"/>
        <w:rPr>
          <w:rFonts w:ascii="宋体" w:hAnsi="Calibri" w:eastAsia="宋体" w:cs="Times New Roman"/>
          <w:sz w:val="26"/>
        </w:rPr>
      </w:pPr>
      <w:r>
        <w:rPr>
          <w:rFonts w:hint="eastAsia" w:ascii="宋体" w:hAnsi="Calibri" w:eastAsia="宋体" w:cs="Times New Roman"/>
          <w:sz w:val="26"/>
        </w:rPr>
        <w:t>负责杭州文澜书院各部门资料管理工作的考核。</w:t>
      </w:r>
    </w:p>
    <w:p w14:paraId="47AB1577">
      <w:pPr>
        <w:pStyle w:val="17"/>
        <w:numPr>
          <w:ilvl w:val="0"/>
          <w:numId w:val="3"/>
        </w:numPr>
        <w:spacing w:line="380" w:lineRule="exact"/>
        <w:ind w:firstLineChars="0"/>
        <w:rPr>
          <w:rFonts w:ascii="宋体" w:hAnsi="Calibri" w:eastAsia="宋体" w:cs="Times New Roman"/>
          <w:sz w:val="26"/>
        </w:rPr>
      </w:pPr>
      <w:r>
        <w:rPr>
          <w:rFonts w:hint="eastAsia" w:ascii="宋体" w:hAnsi="Calibri" w:eastAsia="宋体" w:cs="Times New Roman"/>
          <w:sz w:val="26"/>
        </w:rPr>
        <w:t>作好资料的收集、整理、编目、保管、鉴定和利用的汇编工作。</w:t>
      </w:r>
    </w:p>
    <w:p w14:paraId="454C643D">
      <w:pPr>
        <w:pStyle w:val="17"/>
        <w:numPr>
          <w:ilvl w:val="0"/>
          <w:numId w:val="3"/>
        </w:numPr>
        <w:spacing w:line="380" w:lineRule="exact"/>
        <w:ind w:firstLineChars="0"/>
        <w:rPr>
          <w:rFonts w:ascii="宋体" w:hAnsi="Calibri" w:eastAsia="宋体" w:cs="Times New Roman"/>
          <w:sz w:val="26"/>
        </w:rPr>
      </w:pPr>
      <w:r>
        <w:rPr>
          <w:rFonts w:hint="eastAsia" w:ascii="宋体" w:hAnsi="Calibri" w:eastAsia="宋体" w:cs="Times New Roman"/>
          <w:sz w:val="26"/>
        </w:rPr>
        <w:t>遵守各项资料管理制度，搞好“六防”和保密工作，以维护资料文件的绝对安全。</w:t>
      </w:r>
    </w:p>
    <w:p w14:paraId="40D169C7">
      <w:pPr>
        <w:pStyle w:val="17"/>
        <w:numPr>
          <w:ilvl w:val="0"/>
          <w:numId w:val="3"/>
        </w:numPr>
        <w:spacing w:line="380" w:lineRule="exact"/>
        <w:ind w:firstLineChars="0"/>
        <w:rPr>
          <w:rFonts w:ascii="宋体" w:hAnsi="Calibri" w:eastAsia="宋体" w:cs="Times New Roman"/>
          <w:sz w:val="26"/>
        </w:rPr>
      </w:pPr>
      <w:r>
        <w:rPr>
          <w:rFonts w:hint="eastAsia" w:ascii="宋体" w:hAnsi="Calibri" w:eastAsia="宋体" w:cs="Times New Roman"/>
          <w:sz w:val="26"/>
        </w:rPr>
        <w:t>编制各种档案资料检索工具，为各部门提供查询服务。</w:t>
      </w:r>
    </w:p>
    <w:p w14:paraId="00535441">
      <w:pPr>
        <w:spacing w:line="380" w:lineRule="exact"/>
        <w:ind w:left="2162" w:leftChars="-85" w:hanging="2340" w:hangingChars="900"/>
        <w:rPr>
          <w:rFonts w:ascii="宋体" w:hAnsi="Calibri" w:eastAsia="宋体" w:cs="Times New Roman"/>
          <w:sz w:val="26"/>
        </w:rPr>
      </w:pPr>
      <w:r>
        <w:rPr>
          <w:rFonts w:hint="eastAsia" w:ascii="宋体" w:hAnsi="Calibri" w:eastAsia="宋体" w:cs="Times New Roman"/>
          <w:sz w:val="26"/>
        </w:rPr>
        <w:t xml:space="preserve">    </w:t>
      </w:r>
      <w:r>
        <w:rPr>
          <w:rFonts w:hint="eastAsia" w:ascii="宋体"/>
          <w:sz w:val="26"/>
        </w:rPr>
        <w:t>b.</w:t>
      </w:r>
      <w:r>
        <w:rPr>
          <w:rFonts w:hint="eastAsia" w:ascii="宋体" w:hAnsi="Calibri" w:eastAsia="宋体" w:cs="Times New Roman"/>
          <w:sz w:val="26"/>
        </w:rPr>
        <w:t>杭州文澜书院各部门资料管理职责</w:t>
      </w:r>
    </w:p>
    <w:p w14:paraId="7BB89343">
      <w:pPr>
        <w:pStyle w:val="17"/>
        <w:numPr>
          <w:ilvl w:val="0"/>
          <w:numId w:val="4"/>
        </w:numPr>
        <w:spacing w:line="380" w:lineRule="exact"/>
        <w:ind w:firstLineChars="0"/>
        <w:rPr>
          <w:rFonts w:ascii="宋体" w:hAnsi="Calibri" w:eastAsia="宋体" w:cs="Times New Roman"/>
          <w:sz w:val="26"/>
        </w:rPr>
      </w:pPr>
      <w:r>
        <w:rPr>
          <w:rFonts w:hint="eastAsia" w:ascii="宋体" w:hAnsi="Calibri" w:eastAsia="宋体" w:cs="Times New Roman"/>
          <w:sz w:val="26"/>
        </w:rPr>
        <w:t>在杭州文澜书院资料实行集中管理的原则指导下，负责本部门资料的收集、整理、立卷（财务部），并按要求归档。</w:t>
      </w:r>
    </w:p>
    <w:p w14:paraId="31433B02">
      <w:pPr>
        <w:pStyle w:val="17"/>
        <w:numPr>
          <w:ilvl w:val="0"/>
          <w:numId w:val="4"/>
        </w:numPr>
        <w:spacing w:line="380" w:lineRule="exact"/>
        <w:ind w:firstLineChars="0"/>
        <w:rPr>
          <w:rFonts w:ascii="宋体" w:hAnsi="Calibri" w:eastAsia="宋体" w:cs="Times New Roman"/>
          <w:sz w:val="26"/>
        </w:rPr>
      </w:pPr>
      <w:r>
        <w:rPr>
          <w:rFonts w:hint="eastAsia" w:ascii="宋体" w:hAnsi="Calibri" w:eastAsia="宋体" w:cs="Times New Roman"/>
          <w:sz w:val="26"/>
        </w:rPr>
        <w:t>若部门人员变动，交接双方须办理资料交接手续，填写《资料交接登记表》，并将此表交资料中心备查。</w:t>
      </w:r>
    </w:p>
    <w:p w14:paraId="20F5A550">
      <w:pPr>
        <w:spacing w:line="460" w:lineRule="exact"/>
        <w:ind w:firstLine="128" w:firstLineChars="49"/>
        <w:rPr>
          <w:b/>
          <w:bCs/>
          <w:sz w:val="26"/>
          <w:szCs w:val="26"/>
        </w:rPr>
      </w:pPr>
      <w:r>
        <w:rPr>
          <w:rFonts w:hint="eastAsia"/>
          <w:b/>
          <w:bCs/>
          <w:sz w:val="26"/>
          <w:szCs w:val="26"/>
        </w:rPr>
        <w:t>3、文件立卷及归档</w:t>
      </w:r>
    </w:p>
    <w:p w14:paraId="21D0D24D">
      <w:pPr>
        <w:spacing w:line="380" w:lineRule="exact"/>
        <w:ind w:left="2161" w:leftChars="-209" w:hanging="2600" w:hangingChars="1000"/>
        <w:rPr>
          <w:rFonts w:ascii="宋体" w:hAnsi="Calibri" w:eastAsia="宋体" w:cs="Times New Roman"/>
          <w:sz w:val="26"/>
        </w:rPr>
      </w:pPr>
      <w:r>
        <w:rPr>
          <w:rFonts w:hint="eastAsia" w:ascii="宋体" w:hAnsi="Calibri" w:eastAsia="宋体" w:cs="Times New Roman"/>
          <w:sz w:val="26"/>
        </w:rPr>
        <w:t xml:space="preserve">     </w:t>
      </w:r>
      <w:r>
        <w:rPr>
          <w:rFonts w:hint="eastAsia"/>
          <w:sz w:val="26"/>
        </w:rPr>
        <w:t>（1）</w:t>
      </w:r>
      <w:r>
        <w:rPr>
          <w:rFonts w:hint="eastAsia" w:ascii="宋体" w:hAnsi="Calibri" w:eastAsia="宋体" w:cs="Times New Roman"/>
          <w:sz w:val="26"/>
        </w:rPr>
        <w:t>归档的基本要求</w:t>
      </w:r>
    </w:p>
    <w:p w14:paraId="58B3C997">
      <w:pPr>
        <w:pStyle w:val="18"/>
        <w:spacing w:line="0" w:lineRule="atLeast"/>
        <w:rPr>
          <w:rFonts w:ascii="宋体" w:hAnsi="Calibri" w:eastAsia="宋体" w:cs="Times New Roman"/>
          <w:sz w:val="26"/>
        </w:rPr>
      </w:pPr>
      <w:r>
        <w:rPr>
          <w:rFonts w:hint="eastAsia"/>
        </w:rPr>
        <w:t xml:space="preserve">   </w:t>
      </w:r>
      <w:r>
        <w:rPr>
          <w:rFonts w:hint="eastAsia" w:ascii="宋体" w:hAnsi="Calibri" w:eastAsia="宋体" w:cs="Times New Roman"/>
          <w:sz w:val="26"/>
        </w:rPr>
        <w:t>a.归档的文件材料须收集齐全、完整。</w:t>
      </w:r>
    </w:p>
    <w:p w14:paraId="7F88A0C9">
      <w:pPr>
        <w:pStyle w:val="18"/>
        <w:spacing w:line="0" w:lineRule="atLeast"/>
        <w:ind w:firstLine="260" w:firstLineChars="100"/>
        <w:rPr>
          <w:rFonts w:ascii="宋体" w:hAnsi="Calibri" w:eastAsia="宋体" w:cs="Times New Roman"/>
          <w:sz w:val="26"/>
        </w:rPr>
      </w:pPr>
      <w:r>
        <w:rPr>
          <w:rFonts w:hint="eastAsia" w:ascii="宋体" w:hAnsi="Calibri" w:eastAsia="宋体" w:cs="Times New Roman"/>
          <w:sz w:val="26"/>
        </w:rPr>
        <w:t>b.归档的文件必须反映书院的经营管理、科研等活动的真实内容和历史过程。</w:t>
      </w:r>
    </w:p>
    <w:p w14:paraId="72CCDAE1">
      <w:pPr>
        <w:pStyle w:val="18"/>
        <w:spacing w:line="0" w:lineRule="atLeast"/>
        <w:ind w:firstLine="260" w:firstLineChars="100"/>
        <w:rPr>
          <w:rFonts w:ascii="宋体" w:hAnsi="Calibri" w:eastAsia="宋体" w:cs="Times New Roman"/>
          <w:sz w:val="26"/>
        </w:rPr>
      </w:pPr>
      <w:r>
        <w:rPr>
          <w:rFonts w:hint="eastAsia" w:ascii="宋体" w:hAnsi="Calibri" w:eastAsia="宋体" w:cs="Times New Roman"/>
          <w:sz w:val="26"/>
        </w:rPr>
        <w:t>c.归档的文件材料须层次分明，符合其形成规律。</w:t>
      </w:r>
    </w:p>
    <w:p w14:paraId="36ABEAC9">
      <w:pPr>
        <w:pStyle w:val="18"/>
        <w:spacing w:line="0" w:lineRule="atLeast"/>
        <w:ind w:firstLine="260" w:firstLineChars="100"/>
        <w:rPr>
          <w:rFonts w:ascii="宋体" w:hAnsi="Calibri" w:eastAsia="宋体" w:cs="Times New Roman"/>
          <w:sz w:val="26"/>
        </w:rPr>
      </w:pPr>
      <w:r>
        <w:rPr>
          <w:rFonts w:hint="eastAsia" w:ascii="宋体" w:hAnsi="Calibri" w:eastAsia="宋体" w:cs="Times New Roman"/>
          <w:sz w:val="26"/>
        </w:rPr>
        <w:t>d.各类文件材料一般归档一式一份，较重要的和利用较频繁的文件材料增为一式两份（或三份）。</w:t>
      </w:r>
    </w:p>
    <w:p w14:paraId="676F9C03">
      <w:pPr>
        <w:pStyle w:val="18"/>
        <w:spacing w:line="0" w:lineRule="atLeast"/>
        <w:ind w:firstLine="260" w:firstLineChars="100"/>
      </w:pPr>
      <w:r>
        <w:rPr>
          <w:rFonts w:hint="eastAsia" w:ascii="宋体" w:hAnsi="Calibri" w:eastAsia="宋体" w:cs="Times New Roman"/>
          <w:sz w:val="26"/>
        </w:rPr>
        <w:t xml:space="preserve">e.对长期保存的资料，应选用优质的制成材料，严禁用红色、纯蓝墨水、铅笔、圆珠笔、复写纸书写、签发文件。 </w:t>
      </w:r>
      <w:r>
        <w:rPr>
          <w:rFonts w:hint="eastAsia"/>
        </w:rPr>
        <w:t xml:space="preserve">         </w:t>
      </w:r>
    </w:p>
    <w:p w14:paraId="44E8DEF0">
      <w:pPr>
        <w:spacing w:line="380" w:lineRule="exact"/>
        <w:ind w:left="2162" w:leftChars="39" w:hanging="2080" w:hangingChars="800"/>
        <w:rPr>
          <w:rFonts w:ascii="宋体" w:hAnsi="Calibri" w:eastAsia="宋体" w:cs="Times New Roman"/>
          <w:sz w:val="26"/>
        </w:rPr>
      </w:pPr>
      <w:r>
        <w:rPr>
          <w:rFonts w:hint="eastAsia"/>
          <w:sz w:val="26"/>
        </w:rPr>
        <w:t>（2）</w:t>
      </w:r>
      <w:r>
        <w:rPr>
          <w:rFonts w:hint="eastAsia" w:ascii="宋体" w:hAnsi="Calibri" w:eastAsia="宋体" w:cs="Times New Roman"/>
          <w:sz w:val="26"/>
        </w:rPr>
        <w:t>归档的范围：</w:t>
      </w:r>
    </w:p>
    <w:p w14:paraId="3105837E">
      <w:pPr>
        <w:pStyle w:val="18"/>
        <w:spacing w:line="0" w:lineRule="atLeast"/>
        <w:rPr>
          <w:rFonts w:asciiTheme="minorEastAsia" w:hAnsiTheme="minorEastAsia"/>
          <w:sz w:val="26"/>
          <w:szCs w:val="26"/>
        </w:rPr>
      </w:pPr>
      <w:r>
        <w:rPr>
          <w:rFonts w:hint="eastAsia" w:asciiTheme="minorEastAsia" w:hAnsiTheme="minorEastAsia"/>
          <w:sz w:val="26"/>
          <w:szCs w:val="26"/>
        </w:rPr>
        <w:t xml:space="preserve">   凡是反映杭州文澜书院工作或业务活动以及具有查考利用价值的各种门类、载体的文件材料，均属归档之范围。</w:t>
      </w:r>
    </w:p>
    <w:p w14:paraId="16CB1FBD">
      <w:pPr>
        <w:pStyle w:val="18"/>
        <w:spacing w:line="0" w:lineRule="atLeast"/>
        <w:rPr>
          <w:rFonts w:ascii="宋体" w:hAnsi="Calibri" w:eastAsia="宋体" w:cs="Times New Roman"/>
          <w:sz w:val="26"/>
        </w:rPr>
      </w:pPr>
      <w:r>
        <w:rPr>
          <w:rFonts w:hint="eastAsia"/>
        </w:rPr>
        <w:t xml:space="preserve">   </w:t>
      </w:r>
      <w:r>
        <w:rPr>
          <w:rFonts w:ascii="宋体" w:hAnsi="Calibri" w:eastAsia="宋体" w:cs="Times New Roman"/>
          <w:sz w:val="26"/>
        </w:rPr>
        <w:t>a.</w:t>
      </w:r>
      <w:r>
        <w:rPr>
          <w:rFonts w:hint="eastAsia" w:ascii="宋体" w:hAnsi="Calibri" w:eastAsia="宋体" w:cs="Times New Roman"/>
          <w:sz w:val="26"/>
        </w:rPr>
        <w:t xml:space="preserve"> 杭州文澜书院人事、财务、投资管理、理事会、监事会及股东大会等工作及各内部机构形成的有查考和利用价值的各种载体的文件材料。</w:t>
      </w:r>
    </w:p>
    <w:p w14:paraId="6E5EA65A">
      <w:pPr>
        <w:pStyle w:val="18"/>
        <w:spacing w:line="0" w:lineRule="atLeast"/>
        <w:rPr>
          <w:rFonts w:ascii="宋体" w:hAnsi="Calibri" w:eastAsia="宋体" w:cs="Times New Roman"/>
          <w:sz w:val="26"/>
        </w:rPr>
      </w:pPr>
      <w:r>
        <w:rPr>
          <w:rFonts w:hint="eastAsia" w:ascii="宋体" w:hAnsi="Calibri" w:eastAsia="宋体" w:cs="Times New Roman"/>
          <w:sz w:val="26"/>
        </w:rPr>
        <w:t xml:space="preserve">   </w:t>
      </w:r>
      <w:r>
        <w:rPr>
          <w:rFonts w:ascii="宋体" w:hAnsi="Calibri" w:eastAsia="宋体" w:cs="Times New Roman"/>
          <w:sz w:val="26"/>
        </w:rPr>
        <w:t>b.</w:t>
      </w:r>
      <w:r>
        <w:rPr>
          <w:rFonts w:hint="eastAsia" w:ascii="宋体" w:hAnsi="Calibri" w:eastAsia="宋体" w:cs="Times New Roman"/>
          <w:sz w:val="26"/>
        </w:rPr>
        <w:t>同级单位或非隶属单位制发需执行业务或工作联系密切以及检查本单位工作制发或形成的文件材料。</w:t>
      </w:r>
    </w:p>
    <w:p w14:paraId="2F0A652A">
      <w:pPr>
        <w:pStyle w:val="18"/>
        <w:spacing w:line="0" w:lineRule="atLeast"/>
        <w:rPr>
          <w:rFonts w:ascii="宋体" w:hAnsi="Calibri" w:eastAsia="宋体" w:cs="Times New Roman"/>
          <w:sz w:val="26"/>
        </w:rPr>
      </w:pPr>
      <w:r>
        <w:rPr>
          <w:rFonts w:hint="eastAsia" w:ascii="宋体" w:hAnsi="Calibri" w:eastAsia="宋体" w:cs="Times New Roman"/>
          <w:sz w:val="26"/>
        </w:rPr>
        <w:t xml:space="preserve">   </w:t>
      </w:r>
      <w:r>
        <w:rPr>
          <w:rFonts w:ascii="宋体" w:hAnsi="Calibri" w:eastAsia="宋体" w:cs="Times New Roman"/>
          <w:sz w:val="26"/>
        </w:rPr>
        <w:t>c.</w:t>
      </w:r>
      <w:r>
        <w:rPr>
          <w:rFonts w:hint="eastAsia" w:ascii="宋体" w:hAnsi="Calibri" w:eastAsia="宋体" w:cs="Times New Roman"/>
          <w:sz w:val="26"/>
        </w:rPr>
        <w:t>杭州文澜书院重要活动、重大事件以及专门业务形成的文件材料、照片、音像等。</w:t>
      </w:r>
    </w:p>
    <w:p w14:paraId="075F830A">
      <w:pPr>
        <w:spacing w:line="380" w:lineRule="exact"/>
        <w:ind w:left="1580" w:leftChars="-857" w:hanging="3380" w:hangingChars="1300"/>
        <w:rPr>
          <w:rFonts w:ascii="宋体" w:hAnsi="Calibri" w:eastAsia="宋体" w:cs="Times New Roman"/>
          <w:sz w:val="26"/>
        </w:rPr>
      </w:pPr>
      <w:r>
        <w:rPr>
          <w:rFonts w:hint="eastAsia" w:ascii="宋体" w:hAnsi="Calibri" w:eastAsia="宋体" w:cs="Times New Roman"/>
          <w:sz w:val="26"/>
        </w:rPr>
        <w:t xml:space="preserve">                </w:t>
      </w:r>
      <w:r>
        <w:rPr>
          <w:rFonts w:hint="eastAsia"/>
          <w:sz w:val="26"/>
        </w:rPr>
        <w:t>（3）</w:t>
      </w:r>
      <w:r>
        <w:rPr>
          <w:rFonts w:hint="eastAsia" w:ascii="宋体" w:hAnsi="Calibri" w:eastAsia="宋体" w:cs="Times New Roman"/>
          <w:sz w:val="26"/>
        </w:rPr>
        <w:t>归档时间</w:t>
      </w:r>
    </w:p>
    <w:p w14:paraId="04F1138D">
      <w:pPr>
        <w:pStyle w:val="18"/>
        <w:spacing w:line="0" w:lineRule="atLeast"/>
        <w:rPr>
          <w:sz w:val="26"/>
          <w:szCs w:val="26"/>
        </w:rPr>
      </w:pPr>
      <w:r>
        <w:rPr>
          <w:rFonts w:hint="eastAsia"/>
          <w:sz w:val="26"/>
          <w:szCs w:val="26"/>
        </w:rPr>
        <w:t xml:space="preserve">   </w:t>
      </w:r>
      <w:r>
        <w:rPr>
          <w:sz w:val="26"/>
          <w:szCs w:val="26"/>
        </w:rPr>
        <w:t>a.</w:t>
      </w:r>
      <w:r>
        <w:rPr>
          <w:rFonts w:hint="eastAsia"/>
          <w:sz w:val="26"/>
          <w:szCs w:val="26"/>
        </w:rPr>
        <w:t>需要归档的文件材料（原件），一般按年度进行整理、归档，即须在当年6月底前，将上年度形成的以及其他归档范围内的各种载体的文件材料，按规定由各部门整理或立卷后，再移交资料中心进行规范整理或实行集中保管。</w:t>
      </w:r>
    </w:p>
    <w:p w14:paraId="59144513">
      <w:pPr>
        <w:spacing w:line="380" w:lineRule="exact"/>
        <w:ind w:left="1620" w:hanging="1619" w:hangingChars="623"/>
        <w:rPr>
          <w:rFonts w:ascii="宋体" w:hAnsi="Calibri" w:eastAsia="宋体" w:cs="Times New Roman"/>
          <w:sz w:val="26"/>
        </w:rPr>
      </w:pPr>
      <w:r>
        <w:rPr>
          <w:rFonts w:hint="eastAsia" w:ascii="宋体" w:hAnsi="Calibri" w:eastAsia="宋体" w:cs="Times New Roman"/>
          <w:sz w:val="26"/>
        </w:rPr>
        <w:t xml:space="preserve">   </w:t>
      </w:r>
      <w:r>
        <w:rPr>
          <w:rFonts w:ascii="宋体" w:hAnsi="Calibri" w:eastAsia="宋体" w:cs="Times New Roman"/>
          <w:sz w:val="26"/>
        </w:rPr>
        <w:t>b.</w:t>
      </w:r>
      <w:r>
        <w:rPr>
          <w:rFonts w:hint="eastAsia" w:ascii="宋体" w:hAnsi="Calibri" w:eastAsia="宋体" w:cs="Times New Roman"/>
          <w:sz w:val="26"/>
        </w:rPr>
        <w:t>较重要的文件材料（原件），必须在材料处理告一段落后立即归档。</w:t>
      </w:r>
    </w:p>
    <w:p w14:paraId="7CF3C32C">
      <w:pPr>
        <w:pStyle w:val="17"/>
        <w:numPr>
          <w:ilvl w:val="0"/>
          <w:numId w:val="5"/>
        </w:numPr>
        <w:spacing w:line="380" w:lineRule="exact"/>
        <w:ind w:firstLineChars="0"/>
        <w:rPr>
          <w:rFonts w:ascii="宋体" w:hAnsi="Calibri" w:eastAsia="宋体" w:cs="Times New Roman"/>
          <w:sz w:val="26"/>
        </w:rPr>
      </w:pPr>
      <w:r>
        <w:rPr>
          <w:rFonts w:hint="eastAsia" w:ascii="宋体" w:hAnsi="Calibri" w:eastAsia="宋体" w:cs="Times New Roman"/>
          <w:sz w:val="26"/>
        </w:rPr>
        <w:t>杭州文澜书院大事记由文字秘书按各自业务分别记录，每半年归档一次。</w:t>
      </w:r>
    </w:p>
    <w:p w14:paraId="579FB60F">
      <w:pPr>
        <w:pStyle w:val="17"/>
        <w:numPr>
          <w:ilvl w:val="0"/>
          <w:numId w:val="5"/>
        </w:numPr>
        <w:spacing w:line="380" w:lineRule="exact"/>
        <w:ind w:firstLineChars="0"/>
        <w:rPr>
          <w:rFonts w:ascii="宋体" w:hAnsi="Calibri" w:eastAsia="宋体" w:cs="Times New Roman"/>
          <w:sz w:val="26"/>
        </w:rPr>
      </w:pPr>
      <w:r>
        <w:rPr>
          <w:rFonts w:hint="eastAsia" w:ascii="宋体" w:hAnsi="Calibri" w:eastAsia="宋体" w:cs="Times New Roman"/>
          <w:sz w:val="26"/>
        </w:rPr>
        <w:t>各种投资分析报告、可行性研究报告、评估报告、各子书院理事会、股东会及证券事务等相关材料，由投资发展商务管理中心负责，在正式文件形成后两周内归档。</w:t>
      </w:r>
    </w:p>
    <w:p w14:paraId="06C5333D">
      <w:pPr>
        <w:pStyle w:val="17"/>
        <w:numPr>
          <w:ilvl w:val="0"/>
          <w:numId w:val="5"/>
        </w:numPr>
        <w:spacing w:line="380" w:lineRule="exact"/>
        <w:ind w:firstLineChars="0"/>
        <w:rPr>
          <w:rFonts w:ascii="宋体" w:hAnsi="Calibri" w:eastAsia="宋体" w:cs="Times New Roman"/>
          <w:sz w:val="26"/>
        </w:rPr>
      </w:pPr>
      <w:r>
        <w:rPr>
          <w:rFonts w:hint="eastAsia" w:ascii="宋体" w:hAnsi="Calibri" w:eastAsia="宋体" w:cs="Times New Roman"/>
          <w:sz w:val="26"/>
        </w:rPr>
        <w:t>杭州文澜书院借款、担保合同由财务核算中心负责，在审批单办理完结后两周内归档。财务核算中心其他重要文件，应于定稿后立即归档。</w:t>
      </w:r>
    </w:p>
    <w:p w14:paraId="1466FDA3">
      <w:pPr>
        <w:pStyle w:val="17"/>
        <w:numPr>
          <w:ilvl w:val="0"/>
          <w:numId w:val="5"/>
        </w:numPr>
        <w:spacing w:line="380" w:lineRule="exact"/>
        <w:ind w:firstLineChars="0"/>
        <w:rPr>
          <w:rFonts w:ascii="宋体" w:hAnsi="Calibri" w:eastAsia="宋体" w:cs="Times New Roman"/>
          <w:sz w:val="26"/>
        </w:rPr>
      </w:pPr>
      <w:r>
        <w:rPr>
          <w:rFonts w:hint="eastAsia" w:ascii="宋体" w:hAnsi="Calibri" w:eastAsia="宋体" w:cs="Times New Roman"/>
          <w:sz w:val="26"/>
        </w:rPr>
        <w:t>杭州文澜书院法律事务部方面材料由法律事务部负责，在办理完结后两周内归档。</w:t>
      </w:r>
    </w:p>
    <w:p w14:paraId="4B7E4330">
      <w:pPr>
        <w:pStyle w:val="17"/>
        <w:numPr>
          <w:ilvl w:val="0"/>
          <w:numId w:val="5"/>
        </w:numPr>
        <w:spacing w:line="380" w:lineRule="exact"/>
        <w:ind w:firstLineChars="0"/>
        <w:rPr>
          <w:rFonts w:ascii="宋体" w:hAnsi="Calibri" w:eastAsia="宋体" w:cs="Times New Roman"/>
          <w:sz w:val="26"/>
        </w:rPr>
      </w:pPr>
      <w:r>
        <w:rPr>
          <w:rFonts w:hint="eastAsia" w:ascii="宋体" w:hAnsi="Calibri" w:eastAsia="宋体" w:cs="Times New Roman"/>
          <w:sz w:val="26"/>
        </w:rPr>
        <w:t>有关股权转让、书院年度报告及股东会、理事会、监事会等文件，由理事会秘书负责，于正式文件形成后一周内归档。</w:t>
      </w:r>
    </w:p>
    <w:p w14:paraId="7DE56628">
      <w:pPr>
        <w:pStyle w:val="18"/>
        <w:spacing w:line="0" w:lineRule="atLeast"/>
        <w:rPr>
          <w:sz w:val="26"/>
          <w:szCs w:val="26"/>
        </w:rPr>
      </w:pPr>
      <w:r>
        <w:rPr>
          <w:rFonts w:hint="eastAsia"/>
          <w:sz w:val="26"/>
          <w:szCs w:val="26"/>
        </w:rPr>
        <w:t xml:space="preserve">   </w:t>
      </w:r>
      <w:r>
        <w:rPr>
          <w:sz w:val="26"/>
          <w:szCs w:val="26"/>
        </w:rPr>
        <w:t>c.</w:t>
      </w:r>
      <w:r>
        <w:rPr>
          <w:rFonts w:hint="eastAsia"/>
          <w:sz w:val="26"/>
          <w:szCs w:val="26"/>
        </w:rPr>
        <w:t>对于课题研究或其他技术项目，在任务完成后或告一段落时，要将应归档的文件材料组成保管单位，由项目负责人审定后，向资料中心归档。</w:t>
      </w:r>
    </w:p>
    <w:p w14:paraId="0936D543">
      <w:pPr>
        <w:pStyle w:val="18"/>
        <w:spacing w:line="0" w:lineRule="atLeast"/>
        <w:rPr>
          <w:sz w:val="26"/>
          <w:szCs w:val="26"/>
        </w:rPr>
      </w:pPr>
      <w:r>
        <w:rPr>
          <w:rFonts w:hint="eastAsia"/>
          <w:sz w:val="26"/>
          <w:szCs w:val="26"/>
        </w:rPr>
        <w:t xml:space="preserve">    </w:t>
      </w:r>
      <w:r>
        <w:rPr>
          <w:sz w:val="26"/>
          <w:szCs w:val="26"/>
        </w:rPr>
        <w:t>d.</w:t>
      </w:r>
      <w:r>
        <w:rPr>
          <w:rFonts w:hint="eastAsia"/>
          <w:sz w:val="26"/>
          <w:szCs w:val="26"/>
        </w:rPr>
        <w:t>会计资料根据其工作特点，当年会计资料在会计年度终了后，由财务核算中心保管一年，期满后，由财务部门移交资料中心。</w:t>
      </w:r>
    </w:p>
    <w:p w14:paraId="3848E627">
      <w:pPr>
        <w:pStyle w:val="18"/>
        <w:spacing w:line="0" w:lineRule="atLeast"/>
        <w:rPr>
          <w:sz w:val="26"/>
          <w:szCs w:val="26"/>
        </w:rPr>
      </w:pPr>
      <w:r>
        <w:rPr>
          <w:rFonts w:hint="eastAsia"/>
        </w:rPr>
        <w:t xml:space="preserve">    </w:t>
      </w:r>
      <w:r>
        <w:rPr>
          <w:rFonts w:hint="eastAsia"/>
          <w:sz w:val="26"/>
          <w:szCs w:val="26"/>
        </w:rPr>
        <w:t>（4）归档手续</w:t>
      </w:r>
    </w:p>
    <w:p w14:paraId="6189EF2C">
      <w:pPr>
        <w:tabs>
          <w:tab w:val="left" w:pos="900"/>
        </w:tabs>
        <w:spacing w:line="0" w:lineRule="atLeast"/>
        <w:ind w:left="1621" w:leftChars="-466" w:hanging="2600" w:hangingChars="1000"/>
        <w:rPr>
          <w:rFonts w:ascii="宋体" w:hAnsi="Calibri" w:eastAsia="宋体" w:cs="Times New Roman"/>
          <w:sz w:val="26"/>
        </w:rPr>
      </w:pPr>
      <w:r>
        <w:rPr>
          <w:rFonts w:hint="eastAsia" w:ascii="宋体" w:hAnsi="Calibri" w:eastAsia="宋体" w:cs="Times New Roman"/>
          <w:sz w:val="26"/>
        </w:rPr>
        <w:t xml:space="preserve">               归档时交接双方填写《文件资料交接登记表》。</w:t>
      </w:r>
    </w:p>
    <w:p w14:paraId="0EBC88FA">
      <w:pPr>
        <w:spacing w:line="460" w:lineRule="exact"/>
        <w:ind w:firstLine="128" w:firstLineChars="49"/>
        <w:rPr>
          <w:b/>
          <w:bCs/>
          <w:sz w:val="26"/>
          <w:szCs w:val="26"/>
        </w:rPr>
      </w:pPr>
      <w:r>
        <w:rPr>
          <w:rFonts w:hint="eastAsia"/>
          <w:b/>
          <w:bCs/>
          <w:sz w:val="26"/>
          <w:szCs w:val="26"/>
        </w:rPr>
        <w:t>4、资料的保管</w:t>
      </w:r>
    </w:p>
    <w:p w14:paraId="2D2D7F11">
      <w:pPr>
        <w:tabs>
          <w:tab w:val="left" w:pos="900"/>
        </w:tabs>
        <w:spacing w:line="380" w:lineRule="exact"/>
        <w:ind w:left="1079" w:leftChars="-257" w:hanging="1619" w:hangingChars="623"/>
        <w:rPr>
          <w:rFonts w:ascii="宋体" w:hAnsi="Calibri" w:eastAsia="宋体" w:cs="Times New Roman"/>
          <w:sz w:val="26"/>
        </w:rPr>
      </w:pPr>
      <w:r>
        <w:rPr>
          <w:rFonts w:hint="eastAsia" w:ascii="宋体" w:hAnsi="Calibri" w:eastAsia="宋体" w:cs="Times New Roman"/>
          <w:sz w:val="26"/>
        </w:rPr>
        <w:t xml:space="preserve">       </w:t>
      </w:r>
      <w:r>
        <w:rPr>
          <w:rFonts w:hint="eastAsia"/>
          <w:sz w:val="26"/>
          <w:szCs w:val="26"/>
        </w:rPr>
        <w:t>（</w:t>
      </w:r>
      <w:r>
        <w:rPr>
          <w:sz w:val="26"/>
          <w:szCs w:val="26"/>
        </w:rPr>
        <w:t>1</w:t>
      </w:r>
      <w:r>
        <w:rPr>
          <w:rFonts w:hint="eastAsia"/>
          <w:sz w:val="26"/>
          <w:szCs w:val="26"/>
        </w:rPr>
        <w:t>）</w:t>
      </w:r>
      <w:r>
        <w:rPr>
          <w:rFonts w:hint="eastAsia" w:ascii="宋体" w:hAnsi="Calibri" w:eastAsia="宋体" w:cs="Times New Roman"/>
          <w:sz w:val="26"/>
        </w:rPr>
        <w:t>对保管的资料要经常进行检查，发现虫蛀、霉变、损坏、丢失资料等现象要及时报告，并积极采取措施予以处理。</w:t>
      </w:r>
    </w:p>
    <w:p w14:paraId="10D3599C">
      <w:pPr>
        <w:tabs>
          <w:tab w:val="left" w:pos="900"/>
        </w:tabs>
        <w:spacing w:line="380" w:lineRule="exact"/>
        <w:ind w:left="1079" w:leftChars="-257" w:hanging="1619" w:hangingChars="623"/>
        <w:rPr>
          <w:rFonts w:ascii="宋体" w:hAnsi="Calibri" w:eastAsia="宋体" w:cs="Times New Roman"/>
          <w:sz w:val="26"/>
        </w:rPr>
      </w:pPr>
      <w:r>
        <w:rPr>
          <w:rFonts w:hint="eastAsia" w:ascii="宋体" w:hAnsi="Calibri" w:eastAsia="宋体" w:cs="Times New Roman"/>
          <w:sz w:val="26"/>
        </w:rPr>
        <w:t xml:space="preserve">       </w:t>
      </w:r>
      <w:r>
        <w:rPr>
          <w:rFonts w:hint="eastAsia"/>
          <w:sz w:val="26"/>
          <w:szCs w:val="26"/>
        </w:rPr>
        <w:t>（</w:t>
      </w:r>
      <w:r>
        <w:rPr>
          <w:sz w:val="26"/>
          <w:szCs w:val="26"/>
        </w:rPr>
        <w:t>2</w:t>
      </w:r>
      <w:r>
        <w:rPr>
          <w:rFonts w:hint="eastAsia"/>
          <w:sz w:val="26"/>
          <w:szCs w:val="26"/>
        </w:rPr>
        <w:t>）</w:t>
      </w:r>
      <w:r>
        <w:rPr>
          <w:rFonts w:hint="eastAsia" w:ascii="宋体" w:hAnsi="Calibri" w:eastAsia="宋体" w:cs="Times New Roman"/>
          <w:sz w:val="26"/>
        </w:rPr>
        <w:t>每半年对库藏资料进行清点核对，做到帐物相符，对损坏和模糊不清的资料要及时抢救修复。</w:t>
      </w:r>
    </w:p>
    <w:p w14:paraId="2518D36A">
      <w:pPr>
        <w:spacing w:line="460" w:lineRule="exact"/>
        <w:ind w:firstLine="128" w:firstLineChars="49"/>
        <w:rPr>
          <w:b/>
          <w:bCs/>
          <w:sz w:val="26"/>
          <w:szCs w:val="26"/>
        </w:rPr>
      </w:pPr>
      <w:r>
        <w:rPr>
          <w:rFonts w:hint="eastAsia"/>
          <w:b/>
          <w:bCs/>
          <w:sz w:val="26"/>
          <w:szCs w:val="26"/>
        </w:rPr>
        <w:t>5、资料的查（借）阅及保密</w:t>
      </w:r>
    </w:p>
    <w:p w14:paraId="4BFDDFE8">
      <w:pPr>
        <w:tabs>
          <w:tab w:val="left" w:pos="900"/>
        </w:tabs>
        <w:spacing w:line="380" w:lineRule="exact"/>
        <w:ind w:left="1079" w:hanging="1079" w:hangingChars="384"/>
        <w:rPr>
          <w:rFonts w:ascii="宋体" w:hAnsi="Calibri" w:eastAsia="宋体" w:cs="Times New Roman"/>
          <w:sz w:val="26"/>
        </w:rPr>
      </w:pPr>
      <w:r>
        <w:rPr>
          <w:rFonts w:hint="eastAsia" w:ascii="宋体" w:hAnsi="Calibri" w:eastAsia="宋体" w:cs="Times New Roman"/>
          <w:b/>
          <w:bCs/>
          <w:sz w:val="28"/>
        </w:rPr>
        <w:t xml:space="preserve">  </w:t>
      </w:r>
      <w:r>
        <w:rPr>
          <w:rFonts w:hint="eastAsia" w:ascii="宋体" w:hAnsi="Calibri" w:eastAsia="宋体" w:cs="Times New Roman"/>
          <w:sz w:val="26"/>
        </w:rPr>
        <w:t xml:space="preserve"> </w:t>
      </w:r>
      <w:r>
        <w:rPr>
          <w:rFonts w:hint="eastAsia"/>
          <w:sz w:val="26"/>
          <w:szCs w:val="26"/>
        </w:rPr>
        <w:t>（</w:t>
      </w:r>
      <w:r>
        <w:rPr>
          <w:sz w:val="26"/>
          <w:szCs w:val="26"/>
        </w:rPr>
        <w:t>1</w:t>
      </w:r>
      <w:r>
        <w:rPr>
          <w:rFonts w:hint="eastAsia"/>
          <w:sz w:val="26"/>
          <w:szCs w:val="26"/>
        </w:rPr>
        <w:t>）</w:t>
      </w:r>
      <w:r>
        <w:rPr>
          <w:rFonts w:hint="eastAsia" w:ascii="宋体" w:hAnsi="Calibri" w:eastAsia="宋体" w:cs="Times New Roman"/>
          <w:sz w:val="26"/>
        </w:rPr>
        <w:t>查（借）阅机密和重要资料（理事会材料、书院重大投资经营项目论证、决策、会计及人事资料）必须经领导批准后，方可查阅。</w:t>
      </w:r>
    </w:p>
    <w:p w14:paraId="0D261125">
      <w:pPr>
        <w:pStyle w:val="18"/>
        <w:spacing w:line="0" w:lineRule="atLeast"/>
        <w:rPr>
          <w:sz w:val="26"/>
          <w:szCs w:val="26"/>
        </w:rPr>
      </w:pPr>
      <w:r>
        <w:rPr>
          <w:rFonts w:hint="eastAsia"/>
          <w:sz w:val="26"/>
          <w:szCs w:val="26"/>
        </w:rPr>
        <w:t xml:space="preserve">     </w:t>
      </w:r>
      <w:r>
        <w:rPr>
          <w:sz w:val="26"/>
          <w:szCs w:val="26"/>
        </w:rPr>
        <w:t>a.</w:t>
      </w:r>
      <w:r>
        <w:rPr>
          <w:rFonts w:hint="eastAsia"/>
          <w:sz w:val="26"/>
          <w:szCs w:val="26"/>
        </w:rPr>
        <w:t>理事会资料：理事会秘书批准，查（借）阅人所在中心主任及查（借）阅人签字。</w:t>
      </w:r>
    </w:p>
    <w:p w14:paraId="229AFE18">
      <w:pPr>
        <w:pStyle w:val="18"/>
        <w:spacing w:line="0" w:lineRule="atLeast"/>
        <w:rPr>
          <w:sz w:val="26"/>
          <w:szCs w:val="26"/>
        </w:rPr>
      </w:pPr>
      <w:r>
        <w:rPr>
          <w:rFonts w:hint="eastAsia"/>
          <w:sz w:val="26"/>
          <w:szCs w:val="26"/>
        </w:rPr>
        <w:t xml:space="preserve">     </w:t>
      </w:r>
      <w:r>
        <w:rPr>
          <w:sz w:val="26"/>
          <w:szCs w:val="26"/>
        </w:rPr>
        <w:t>b.</w:t>
      </w:r>
      <w:r>
        <w:rPr>
          <w:rFonts w:hint="eastAsia"/>
          <w:sz w:val="26"/>
          <w:szCs w:val="26"/>
        </w:rPr>
        <w:t>书院重大投资经营决策等文件：分管副总批准，查（借）阅人所在部部长及查（借）阅人签字。</w:t>
      </w:r>
    </w:p>
    <w:p w14:paraId="3BB189F9">
      <w:pPr>
        <w:pStyle w:val="18"/>
        <w:spacing w:line="0" w:lineRule="atLeast"/>
        <w:rPr>
          <w:sz w:val="26"/>
          <w:szCs w:val="26"/>
        </w:rPr>
      </w:pPr>
      <w:r>
        <w:rPr>
          <w:rFonts w:hint="eastAsia"/>
          <w:sz w:val="26"/>
          <w:szCs w:val="26"/>
        </w:rPr>
        <w:t xml:space="preserve">   </w:t>
      </w:r>
      <w:r>
        <w:rPr>
          <w:sz w:val="26"/>
          <w:szCs w:val="26"/>
        </w:rPr>
        <w:t xml:space="preserve"> </w:t>
      </w:r>
      <w:r>
        <w:rPr>
          <w:rFonts w:hint="eastAsia"/>
          <w:sz w:val="26"/>
          <w:szCs w:val="26"/>
        </w:rPr>
        <w:t xml:space="preserve"> </w:t>
      </w:r>
      <w:r>
        <w:rPr>
          <w:sz w:val="26"/>
          <w:szCs w:val="26"/>
        </w:rPr>
        <w:t>c.</w:t>
      </w:r>
      <w:r>
        <w:rPr>
          <w:rFonts w:hint="eastAsia"/>
          <w:sz w:val="26"/>
          <w:szCs w:val="26"/>
        </w:rPr>
        <w:t>会计资料：财务部分管领导批准，查（借）阅人所在中心主任及查（借）阅人签字。</w:t>
      </w:r>
    </w:p>
    <w:p w14:paraId="68B158DA">
      <w:pPr>
        <w:pStyle w:val="18"/>
        <w:spacing w:line="0" w:lineRule="atLeast"/>
        <w:rPr>
          <w:sz w:val="26"/>
          <w:szCs w:val="26"/>
        </w:rPr>
      </w:pPr>
      <w:r>
        <w:rPr>
          <w:rFonts w:hint="eastAsia"/>
          <w:sz w:val="26"/>
          <w:szCs w:val="26"/>
        </w:rPr>
        <w:t xml:space="preserve">     </w:t>
      </w:r>
      <w:r>
        <w:rPr>
          <w:sz w:val="26"/>
          <w:szCs w:val="26"/>
        </w:rPr>
        <w:t>d.</w:t>
      </w:r>
      <w:r>
        <w:rPr>
          <w:rFonts w:hint="eastAsia"/>
          <w:sz w:val="26"/>
          <w:szCs w:val="26"/>
        </w:rPr>
        <w:t>人事资料：行政部主任批准，查（借）阅人签字。</w:t>
      </w:r>
    </w:p>
    <w:p w14:paraId="3E199175">
      <w:pPr>
        <w:tabs>
          <w:tab w:val="left" w:pos="720"/>
          <w:tab w:val="left" w:pos="900"/>
        </w:tabs>
        <w:spacing w:line="380" w:lineRule="exact"/>
        <w:ind w:left="1079" w:leftChars="-589" w:hanging="2316" w:hangingChars="891"/>
        <w:rPr>
          <w:rFonts w:ascii="宋体" w:hAnsi="Calibri" w:eastAsia="宋体" w:cs="Times New Roman"/>
          <w:sz w:val="26"/>
        </w:rPr>
      </w:pPr>
      <w:r>
        <w:rPr>
          <w:rFonts w:hint="eastAsia" w:ascii="宋体" w:hAnsi="Calibri" w:eastAsia="宋体" w:cs="Times New Roman"/>
          <w:sz w:val="26"/>
        </w:rPr>
        <w:t xml:space="preserve">            </w:t>
      </w:r>
      <w:r>
        <w:rPr>
          <w:rFonts w:hint="eastAsia"/>
          <w:sz w:val="26"/>
          <w:szCs w:val="26"/>
        </w:rPr>
        <w:t>（</w:t>
      </w:r>
      <w:r>
        <w:rPr>
          <w:sz w:val="26"/>
          <w:szCs w:val="26"/>
        </w:rPr>
        <w:t>2</w:t>
      </w:r>
      <w:r>
        <w:rPr>
          <w:rFonts w:hint="eastAsia"/>
          <w:sz w:val="26"/>
          <w:szCs w:val="26"/>
        </w:rPr>
        <w:t>）</w:t>
      </w:r>
      <w:r>
        <w:rPr>
          <w:rFonts w:hint="eastAsia" w:ascii="宋体" w:hAnsi="Calibri" w:eastAsia="宋体" w:cs="Times New Roman"/>
          <w:sz w:val="26"/>
        </w:rPr>
        <w:t>资料一般不予借出使用，如特殊情况非借出不可，需按规定办理借阅审批手续，填写《资料借阅登记表》。借出资料不得超过3天，逾期需要重新办理借阅手续。</w:t>
      </w:r>
    </w:p>
    <w:p w14:paraId="4D913AC3">
      <w:pPr>
        <w:tabs>
          <w:tab w:val="left" w:pos="720"/>
          <w:tab w:val="left" w:pos="900"/>
        </w:tabs>
        <w:spacing w:line="380" w:lineRule="exact"/>
        <w:ind w:left="1079" w:leftChars="-589" w:hanging="2316" w:hangingChars="891"/>
        <w:rPr>
          <w:rFonts w:ascii="宋体" w:hAnsi="Calibri" w:eastAsia="宋体" w:cs="Times New Roman"/>
          <w:sz w:val="26"/>
        </w:rPr>
      </w:pPr>
      <w:r>
        <w:rPr>
          <w:rFonts w:hint="eastAsia" w:ascii="宋体" w:hAnsi="Calibri" w:eastAsia="宋体" w:cs="Times New Roman"/>
          <w:sz w:val="26"/>
        </w:rPr>
        <w:t xml:space="preserve">            </w:t>
      </w:r>
      <w:r>
        <w:rPr>
          <w:rFonts w:hint="eastAsia"/>
          <w:sz w:val="26"/>
          <w:szCs w:val="26"/>
        </w:rPr>
        <w:t>（</w:t>
      </w:r>
      <w:r>
        <w:rPr>
          <w:sz w:val="26"/>
          <w:szCs w:val="26"/>
        </w:rPr>
        <w:t>3</w:t>
      </w:r>
      <w:r>
        <w:rPr>
          <w:rFonts w:hint="eastAsia"/>
          <w:sz w:val="26"/>
          <w:szCs w:val="26"/>
        </w:rPr>
        <w:t>）</w:t>
      </w:r>
      <w:r>
        <w:rPr>
          <w:rFonts w:hint="eastAsia" w:ascii="宋体" w:hAnsi="Calibri" w:eastAsia="宋体" w:cs="Times New Roman"/>
          <w:sz w:val="26"/>
        </w:rPr>
        <w:t>工作阅卷要随用随提，下班时应及时入库，未使用完毕的，可暂入柜或抽屉，严禁堆放在桌面上。</w:t>
      </w:r>
    </w:p>
    <w:p w14:paraId="523CB3F1">
      <w:pPr>
        <w:jc w:val="left"/>
        <w:rPr>
          <w:b/>
          <w:sz w:val="26"/>
          <w:szCs w:val="26"/>
        </w:rPr>
      </w:pPr>
      <w:r>
        <w:rPr>
          <w:rFonts w:hint="eastAsia"/>
          <w:b/>
          <w:sz w:val="26"/>
          <w:szCs w:val="26"/>
        </w:rPr>
        <w:t>十、印章管理</w:t>
      </w:r>
    </w:p>
    <w:p w14:paraId="0BFDBD43">
      <w:pPr>
        <w:spacing w:line="460" w:lineRule="exact"/>
        <w:ind w:firstLine="128" w:firstLineChars="49"/>
        <w:rPr>
          <w:b/>
          <w:bCs/>
          <w:sz w:val="26"/>
          <w:szCs w:val="26"/>
        </w:rPr>
      </w:pPr>
      <w:r>
        <w:rPr>
          <w:rFonts w:hint="eastAsia"/>
          <w:b/>
          <w:bCs/>
          <w:sz w:val="26"/>
          <w:szCs w:val="26"/>
        </w:rPr>
        <w:t>1、印章刻制</w:t>
      </w:r>
    </w:p>
    <w:p w14:paraId="6CD8A058">
      <w:pPr>
        <w:spacing w:line="380" w:lineRule="exact"/>
        <w:ind w:left="142"/>
        <w:rPr>
          <w:rFonts w:ascii="宋体" w:hAnsi="Calibri" w:eastAsia="宋体" w:cs="Times New Roman"/>
          <w:sz w:val="26"/>
        </w:rPr>
      </w:pPr>
      <w:r>
        <w:rPr>
          <w:rFonts w:ascii="Calibri" w:hAnsi="Calibri" w:eastAsia="宋体" w:cs="Times New Roman"/>
        </w:rPr>
        <w:t xml:space="preserve">     </w:t>
      </w:r>
      <w:r>
        <w:rPr>
          <w:rFonts w:hint="eastAsia" w:ascii="宋体" w:hAnsi="Calibri" w:eastAsia="宋体" w:cs="Times New Roman"/>
          <w:sz w:val="26"/>
        </w:rPr>
        <w:t>书院公章、法人章、院长印章、书院合同章、书院图书章、书院财务专用章由</w:t>
      </w:r>
      <w:r>
        <w:rPr>
          <w:rFonts w:hint="eastAsia" w:ascii="宋体"/>
          <w:sz w:val="26"/>
        </w:rPr>
        <w:t>行政部</w:t>
      </w:r>
      <w:r>
        <w:rPr>
          <w:rFonts w:hint="eastAsia" w:ascii="宋体" w:hAnsi="Calibri" w:eastAsia="宋体" w:cs="Times New Roman"/>
          <w:sz w:val="26"/>
        </w:rPr>
        <w:t>统一刻制。</w:t>
      </w:r>
    </w:p>
    <w:p w14:paraId="336A05EC">
      <w:pPr>
        <w:spacing w:line="460" w:lineRule="exact"/>
        <w:ind w:firstLine="128" w:firstLineChars="49"/>
        <w:rPr>
          <w:b/>
          <w:bCs/>
          <w:sz w:val="26"/>
          <w:szCs w:val="26"/>
        </w:rPr>
      </w:pPr>
      <w:r>
        <w:rPr>
          <w:rFonts w:hint="eastAsia"/>
          <w:b/>
          <w:bCs/>
          <w:sz w:val="26"/>
          <w:szCs w:val="26"/>
        </w:rPr>
        <w:t>2、印章使用程序</w:t>
      </w:r>
    </w:p>
    <w:p w14:paraId="050BE787">
      <w:pPr>
        <w:spacing w:line="380" w:lineRule="exact"/>
        <w:ind w:left="142"/>
        <w:rPr>
          <w:rFonts w:ascii="宋体" w:hAnsi="Calibri" w:eastAsia="宋体" w:cs="Times New Roman"/>
          <w:sz w:val="26"/>
        </w:rPr>
      </w:pPr>
      <w:r>
        <w:rPr>
          <w:rFonts w:hint="eastAsia" w:ascii="宋体" w:hAnsi="Calibri" w:eastAsia="宋体" w:cs="Times New Roman"/>
          <w:sz w:val="26"/>
        </w:rPr>
        <w:t xml:space="preserve"> </w:t>
      </w:r>
      <w:r>
        <w:rPr>
          <w:rFonts w:hint="eastAsia"/>
          <w:sz w:val="26"/>
          <w:szCs w:val="26"/>
        </w:rPr>
        <w:t>（1）</w:t>
      </w:r>
      <w:r>
        <w:rPr>
          <w:rFonts w:hint="eastAsia" w:ascii="宋体" w:hAnsi="Calibri" w:eastAsia="宋体" w:cs="Times New Roman"/>
          <w:sz w:val="26"/>
        </w:rPr>
        <w:t>书院印章</w:t>
      </w:r>
    </w:p>
    <w:p w14:paraId="4A1A7160">
      <w:pPr>
        <w:spacing w:line="380" w:lineRule="exact"/>
        <w:ind w:firstLine="390" w:firstLineChars="150"/>
        <w:rPr>
          <w:rFonts w:ascii="宋体" w:hAnsi="Calibri" w:eastAsia="宋体" w:cs="Times New Roman"/>
          <w:sz w:val="26"/>
        </w:rPr>
      </w:pPr>
      <w:r>
        <w:rPr>
          <w:rFonts w:hint="eastAsia" w:ascii="宋体" w:hAnsi="Calibri" w:eastAsia="宋体" w:cs="Times New Roman"/>
          <w:sz w:val="26"/>
        </w:rPr>
        <w:t>a.用印类别</w:t>
      </w:r>
    </w:p>
    <w:p w14:paraId="0FCB5A06">
      <w:pPr>
        <w:pStyle w:val="17"/>
        <w:numPr>
          <w:ilvl w:val="0"/>
          <w:numId w:val="6"/>
        </w:numPr>
        <w:spacing w:line="380" w:lineRule="exact"/>
        <w:ind w:firstLineChars="0"/>
        <w:rPr>
          <w:rFonts w:ascii="宋体" w:hAnsi="Calibri" w:eastAsia="宋体" w:cs="Times New Roman"/>
          <w:sz w:val="26"/>
        </w:rPr>
      </w:pPr>
      <w:r>
        <w:rPr>
          <w:rFonts w:hint="eastAsia" w:ascii="宋体" w:hAnsi="Calibri" w:eastAsia="宋体" w:cs="Times New Roman"/>
          <w:sz w:val="26"/>
        </w:rPr>
        <w:t>书院发文、发函。</w:t>
      </w:r>
    </w:p>
    <w:p w14:paraId="567BA282">
      <w:pPr>
        <w:pStyle w:val="17"/>
        <w:numPr>
          <w:ilvl w:val="0"/>
          <w:numId w:val="6"/>
        </w:numPr>
        <w:spacing w:line="380" w:lineRule="exact"/>
        <w:ind w:firstLineChars="0"/>
        <w:rPr>
          <w:rFonts w:ascii="宋体" w:hAnsi="Calibri" w:eastAsia="宋体" w:cs="Times New Roman"/>
          <w:sz w:val="26"/>
        </w:rPr>
      </w:pPr>
      <w:r>
        <w:rPr>
          <w:rFonts w:hint="eastAsia" w:ascii="宋体" w:hAnsi="Calibri" w:eastAsia="宋体" w:cs="Times New Roman"/>
          <w:sz w:val="26"/>
        </w:rPr>
        <w:t>合同、协议、意向书等。</w:t>
      </w:r>
      <w:r>
        <w:rPr>
          <w:rFonts w:ascii="宋体" w:hAnsi="Calibri" w:eastAsia="宋体" w:cs="Times New Roman"/>
          <w:sz w:val="26"/>
        </w:rPr>
        <w:t xml:space="preserve"> </w:t>
      </w:r>
    </w:p>
    <w:p w14:paraId="70AE12B6">
      <w:pPr>
        <w:pStyle w:val="17"/>
        <w:numPr>
          <w:ilvl w:val="0"/>
          <w:numId w:val="6"/>
        </w:numPr>
        <w:spacing w:line="380" w:lineRule="exact"/>
        <w:ind w:firstLineChars="0"/>
        <w:rPr>
          <w:rFonts w:ascii="宋体" w:hAnsi="Calibri" w:eastAsia="宋体" w:cs="Times New Roman"/>
          <w:sz w:val="26"/>
        </w:rPr>
      </w:pPr>
      <w:r>
        <w:rPr>
          <w:rFonts w:hint="eastAsia" w:ascii="宋体" w:hAnsi="Calibri" w:eastAsia="宋体" w:cs="Times New Roman"/>
          <w:sz w:val="26"/>
        </w:rPr>
        <w:t>担保合同、借款合同等。</w:t>
      </w:r>
    </w:p>
    <w:p w14:paraId="082F17DC">
      <w:pPr>
        <w:pStyle w:val="17"/>
        <w:numPr>
          <w:ilvl w:val="0"/>
          <w:numId w:val="6"/>
        </w:numPr>
        <w:spacing w:line="380" w:lineRule="exact"/>
        <w:ind w:firstLineChars="0"/>
        <w:rPr>
          <w:rFonts w:ascii="宋体" w:hAnsi="Calibri" w:eastAsia="宋体" w:cs="Times New Roman"/>
          <w:sz w:val="26"/>
        </w:rPr>
      </w:pPr>
      <w:r>
        <w:rPr>
          <w:rFonts w:hint="eastAsia" w:ascii="宋体" w:hAnsi="Calibri" w:eastAsia="宋体" w:cs="Times New Roman"/>
          <w:sz w:val="26"/>
        </w:rPr>
        <w:t>例行报表及有关上报资料。</w:t>
      </w:r>
    </w:p>
    <w:p w14:paraId="3D29787D">
      <w:pPr>
        <w:pStyle w:val="17"/>
        <w:numPr>
          <w:ilvl w:val="0"/>
          <w:numId w:val="6"/>
        </w:numPr>
        <w:spacing w:line="380" w:lineRule="exact"/>
        <w:ind w:firstLineChars="0"/>
        <w:rPr>
          <w:rFonts w:ascii="宋体" w:hAnsi="Calibri" w:eastAsia="宋体" w:cs="Times New Roman"/>
          <w:sz w:val="26"/>
        </w:rPr>
      </w:pPr>
      <w:r>
        <w:rPr>
          <w:rFonts w:hint="eastAsia" w:ascii="宋体" w:hAnsi="Calibri" w:eastAsia="宋体" w:cs="Times New Roman"/>
          <w:sz w:val="26"/>
        </w:rPr>
        <w:t>一般性证明信函。</w:t>
      </w:r>
    </w:p>
    <w:p w14:paraId="2A85DEBA">
      <w:pPr>
        <w:pStyle w:val="17"/>
        <w:numPr>
          <w:ilvl w:val="0"/>
          <w:numId w:val="6"/>
        </w:numPr>
        <w:spacing w:line="380" w:lineRule="exact"/>
        <w:ind w:firstLineChars="0"/>
        <w:rPr>
          <w:rFonts w:ascii="宋体" w:hAnsi="Calibri" w:eastAsia="宋体" w:cs="Times New Roman"/>
          <w:sz w:val="26"/>
        </w:rPr>
      </w:pPr>
      <w:r>
        <w:rPr>
          <w:rFonts w:hint="eastAsia" w:ascii="宋体" w:hAnsi="Calibri" w:eastAsia="宋体" w:cs="Times New Roman"/>
          <w:sz w:val="26"/>
        </w:rPr>
        <w:t>其他一般性材料。</w:t>
      </w:r>
    </w:p>
    <w:p w14:paraId="3652DF6F">
      <w:pPr>
        <w:spacing w:line="380" w:lineRule="exact"/>
        <w:ind w:firstLine="390" w:firstLineChars="150"/>
        <w:rPr>
          <w:rFonts w:ascii="宋体" w:hAnsi="Calibri" w:eastAsia="宋体" w:cs="Times New Roman"/>
          <w:sz w:val="26"/>
        </w:rPr>
      </w:pPr>
      <w:r>
        <w:rPr>
          <w:rFonts w:hint="eastAsia" w:ascii="宋体" w:hAnsi="Calibri" w:eastAsia="宋体" w:cs="Times New Roman"/>
          <w:sz w:val="26"/>
        </w:rPr>
        <w:t>b.用印程序</w:t>
      </w:r>
    </w:p>
    <w:p w14:paraId="6B1451D7">
      <w:pPr>
        <w:pStyle w:val="17"/>
        <w:numPr>
          <w:ilvl w:val="1"/>
          <w:numId w:val="7"/>
        </w:numPr>
        <w:spacing w:line="380" w:lineRule="exact"/>
        <w:ind w:firstLineChars="0"/>
        <w:rPr>
          <w:rFonts w:ascii="宋体" w:hAnsi="Calibri" w:eastAsia="宋体" w:cs="Times New Roman"/>
          <w:sz w:val="26"/>
        </w:rPr>
      </w:pPr>
      <w:r>
        <w:rPr>
          <w:rFonts w:hint="eastAsia" w:ascii="宋体" w:hAnsi="Calibri" w:eastAsia="宋体" w:cs="Times New Roman"/>
          <w:sz w:val="26"/>
        </w:rPr>
        <w:t>合同、协议、意向书等履行完审核程序后，方可用印。</w:t>
      </w:r>
    </w:p>
    <w:p w14:paraId="215660DE">
      <w:pPr>
        <w:pStyle w:val="17"/>
        <w:numPr>
          <w:ilvl w:val="1"/>
          <w:numId w:val="7"/>
        </w:numPr>
        <w:spacing w:line="380" w:lineRule="exact"/>
        <w:ind w:firstLineChars="0"/>
        <w:rPr>
          <w:rFonts w:ascii="宋体" w:hAnsi="Calibri" w:eastAsia="宋体" w:cs="Times New Roman"/>
          <w:sz w:val="26"/>
        </w:rPr>
      </w:pPr>
      <w:r>
        <w:rPr>
          <w:rFonts w:hint="eastAsia" w:ascii="宋体" w:hAnsi="Calibri" w:eastAsia="宋体" w:cs="Times New Roman"/>
          <w:sz w:val="26"/>
        </w:rPr>
        <w:t>担保合同、借款合同等，履行完审核程序后，方可用印。</w:t>
      </w:r>
    </w:p>
    <w:p w14:paraId="06E2378D">
      <w:pPr>
        <w:pStyle w:val="17"/>
        <w:numPr>
          <w:ilvl w:val="1"/>
          <w:numId w:val="7"/>
        </w:numPr>
        <w:spacing w:line="380" w:lineRule="exact"/>
        <w:ind w:firstLineChars="0"/>
        <w:rPr>
          <w:rFonts w:ascii="宋体" w:hAnsi="Calibri" w:eastAsia="宋体" w:cs="Times New Roman"/>
          <w:sz w:val="26"/>
        </w:rPr>
      </w:pPr>
      <w:r>
        <w:rPr>
          <w:rFonts w:hint="eastAsia" w:ascii="宋体" w:hAnsi="Calibri" w:eastAsia="宋体" w:cs="Times New Roman"/>
          <w:sz w:val="26"/>
        </w:rPr>
        <w:t>例行报告及有关上报材料，需该分管领导在存底上签字后，方可用印。</w:t>
      </w:r>
    </w:p>
    <w:p w14:paraId="5791A339">
      <w:pPr>
        <w:pStyle w:val="17"/>
        <w:numPr>
          <w:ilvl w:val="1"/>
          <w:numId w:val="7"/>
        </w:numPr>
        <w:spacing w:line="380" w:lineRule="exact"/>
        <w:ind w:firstLineChars="0"/>
        <w:rPr>
          <w:rFonts w:ascii="宋体" w:hAnsi="Calibri" w:eastAsia="宋体" w:cs="Times New Roman"/>
          <w:sz w:val="26"/>
        </w:rPr>
      </w:pPr>
      <w:r>
        <w:rPr>
          <w:rFonts w:hint="eastAsia" w:ascii="宋体" w:hAnsi="Calibri" w:eastAsia="宋体" w:cs="Times New Roman"/>
          <w:sz w:val="26"/>
        </w:rPr>
        <w:t>一般性证明信函、应先填写《书院印章使用申请表》，经各部主任及分管领导签字同意后，方可用印。</w:t>
      </w:r>
    </w:p>
    <w:p w14:paraId="4EB19F0A">
      <w:pPr>
        <w:pStyle w:val="17"/>
        <w:numPr>
          <w:ilvl w:val="1"/>
          <w:numId w:val="7"/>
        </w:numPr>
        <w:spacing w:line="380" w:lineRule="exact"/>
        <w:ind w:firstLineChars="0"/>
        <w:rPr>
          <w:rFonts w:ascii="宋体" w:hAnsi="Calibri" w:eastAsia="宋体" w:cs="Times New Roman"/>
          <w:sz w:val="26"/>
        </w:rPr>
      </w:pPr>
      <w:r>
        <w:rPr>
          <w:rFonts w:hint="eastAsia" w:ascii="宋体" w:hAnsi="Calibri" w:eastAsia="宋体" w:cs="Times New Roman"/>
          <w:sz w:val="26"/>
        </w:rPr>
        <w:t>除上述以外的一切材料用印前先填写《一般用印登记表》，备案后直接用印。</w:t>
      </w:r>
    </w:p>
    <w:p w14:paraId="47737D99">
      <w:pPr>
        <w:pStyle w:val="18"/>
        <w:spacing w:line="0" w:lineRule="atLeast"/>
        <w:rPr>
          <w:sz w:val="26"/>
          <w:szCs w:val="26"/>
        </w:rPr>
      </w:pPr>
      <w:r>
        <w:rPr>
          <w:sz w:val="26"/>
          <w:szCs w:val="26"/>
        </w:rPr>
        <w:t xml:space="preserve">    </w:t>
      </w:r>
      <w:r>
        <w:rPr>
          <w:rFonts w:hint="eastAsia"/>
          <w:sz w:val="26"/>
          <w:szCs w:val="26"/>
        </w:rPr>
        <w:t>c.用印材料应保留原件存档，若确因特殊情况不能留原件的，则必须留原件复印件存档。</w:t>
      </w:r>
    </w:p>
    <w:p w14:paraId="6D917CD9">
      <w:pPr>
        <w:tabs>
          <w:tab w:val="left" w:pos="1260"/>
        </w:tabs>
        <w:spacing w:line="380" w:lineRule="exact"/>
        <w:ind w:firstLine="260" w:firstLineChars="100"/>
        <w:rPr>
          <w:rFonts w:ascii="宋体" w:hAnsi="Calibri" w:eastAsia="宋体" w:cs="Times New Roman"/>
          <w:sz w:val="26"/>
        </w:rPr>
      </w:pPr>
      <w:r>
        <w:rPr>
          <w:rFonts w:hint="eastAsia"/>
          <w:sz w:val="26"/>
          <w:szCs w:val="26"/>
        </w:rPr>
        <w:t>（2）</w:t>
      </w:r>
      <w:r>
        <w:rPr>
          <w:rFonts w:hint="eastAsia" w:ascii="宋体" w:hAnsi="Calibri" w:eastAsia="宋体" w:cs="Times New Roman"/>
          <w:sz w:val="26"/>
        </w:rPr>
        <w:t>书院财务专用章</w:t>
      </w:r>
    </w:p>
    <w:p w14:paraId="08A7AF07">
      <w:pPr>
        <w:tabs>
          <w:tab w:val="left" w:pos="1260"/>
        </w:tabs>
        <w:spacing w:line="380" w:lineRule="exact"/>
        <w:ind w:left="2081" w:leftChars="372" w:hanging="1300" w:hangingChars="500"/>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银行开户、申办电话委托收款、经财务总监批准后，可盖章。</w:t>
      </w:r>
    </w:p>
    <w:p w14:paraId="1829C2EC">
      <w:pPr>
        <w:tabs>
          <w:tab w:val="left" w:pos="1260"/>
        </w:tabs>
        <w:spacing w:line="380" w:lineRule="exact"/>
        <w:ind w:firstLine="260" w:firstLineChars="100"/>
        <w:rPr>
          <w:rFonts w:ascii="宋体" w:hAnsi="Calibri" w:eastAsia="宋体" w:cs="Times New Roman"/>
          <w:sz w:val="26"/>
        </w:rPr>
      </w:pPr>
      <w:r>
        <w:rPr>
          <w:rFonts w:hint="eastAsia"/>
          <w:sz w:val="26"/>
          <w:szCs w:val="26"/>
        </w:rPr>
        <w:t>（3）</w:t>
      </w:r>
      <w:r>
        <w:rPr>
          <w:rFonts w:hint="eastAsia" w:ascii="宋体" w:hAnsi="Calibri" w:eastAsia="宋体" w:cs="Times New Roman"/>
          <w:sz w:val="26"/>
        </w:rPr>
        <w:t>职能部门印章</w:t>
      </w:r>
    </w:p>
    <w:p w14:paraId="60FFA92D">
      <w:pPr>
        <w:pStyle w:val="18"/>
        <w:spacing w:line="0" w:lineRule="atLeast"/>
        <w:ind w:firstLine="520" w:firstLineChars="200"/>
        <w:rPr>
          <w:sz w:val="26"/>
          <w:szCs w:val="26"/>
        </w:rPr>
      </w:pPr>
      <w:r>
        <w:rPr>
          <w:rFonts w:hint="eastAsia"/>
          <w:sz w:val="26"/>
          <w:szCs w:val="26"/>
        </w:rPr>
        <w:t>a.发往客户的工作单、费用通知单及其他业务专用单据，经各部主任批准，可直接盖章。</w:t>
      </w:r>
    </w:p>
    <w:p w14:paraId="1104D63E">
      <w:pPr>
        <w:pStyle w:val="18"/>
        <w:spacing w:line="0" w:lineRule="atLeast"/>
        <w:ind w:firstLine="520" w:firstLineChars="200"/>
        <w:rPr>
          <w:sz w:val="26"/>
          <w:szCs w:val="26"/>
        </w:rPr>
      </w:pPr>
      <w:r>
        <w:rPr>
          <w:rFonts w:hint="eastAsia"/>
          <w:sz w:val="26"/>
          <w:szCs w:val="26"/>
        </w:rPr>
        <w:t>b.上报书院的工作月报表、工作请示、费用申请、经各部主任签字后可盖章。</w:t>
      </w:r>
    </w:p>
    <w:p w14:paraId="7508F9FE">
      <w:pPr>
        <w:tabs>
          <w:tab w:val="left" w:pos="1260"/>
        </w:tabs>
        <w:spacing w:line="380" w:lineRule="exact"/>
        <w:ind w:firstLine="260" w:firstLineChars="100"/>
        <w:rPr>
          <w:rFonts w:ascii="宋体" w:hAnsi="Calibri" w:eastAsia="宋体" w:cs="Times New Roman"/>
          <w:sz w:val="26"/>
        </w:rPr>
      </w:pPr>
      <w:r>
        <w:rPr>
          <w:rFonts w:hint="eastAsia"/>
          <w:sz w:val="26"/>
          <w:szCs w:val="26"/>
        </w:rPr>
        <w:t>（4）</w:t>
      </w:r>
      <w:r>
        <w:rPr>
          <w:rFonts w:hint="eastAsia" w:ascii="宋体" w:hAnsi="Calibri" w:eastAsia="宋体" w:cs="Times New Roman"/>
          <w:sz w:val="26"/>
        </w:rPr>
        <w:t>注意事项</w:t>
      </w:r>
    </w:p>
    <w:p w14:paraId="5D3F5D72">
      <w:pPr>
        <w:pStyle w:val="18"/>
        <w:spacing w:line="0" w:lineRule="atLeast"/>
        <w:ind w:firstLine="520" w:firstLineChars="200"/>
        <w:rPr>
          <w:sz w:val="26"/>
          <w:szCs w:val="26"/>
        </w:rPr>
      </w:pPr>
      <w:r>
        <w:rPr>
          <w:rFonts w:hint="eastAsia"/>
          <w:sz w:val="26"/>
          <w:szCs w:val="26"/>
        </w:rPr>
        <w:t>a.盖章前应确认领导签字。公章和私章联合使用时，先盖公章后盖私章。</w:t>
      </w:r>
    </w:p>
    <w:p w14:paraId="66BFC8E9">
      <w:pPr>
        <w:pStyle w:val="18"/>
        <w:spacing w:line="0" w:lineRule="atLeast"/>
        <w:ind w:firstLine="520" w:firstLineChars="200"/>
        <w:rPr>
          <w:sz w:val="26"/>
          <w:szCs w:val="26"/>
        </w:rPr>
      </w:pPr>
      <w:r>
        <w:rPr>
          <w:rFonts w:hint="eastAsia"/>
          <w:sz w:val="26"/>
          <w:szCs w:val="26"/>
        </w:rPr>
        <w:t>b.任何部门或个人，都不得使用空白信笺加盖印章。</w:t>
      </w:r>
    </w:p>
    <w:p w14:paraId="3AAB9470">
      <w:pPr>
        <w:pStyle w:val="18"/>
        <w:spacing w:line="0" w:lineRule="atLeast"/>
        <w:ind w:firstLine="520" w:firstLineChars="200"/>
        <w:rPr>
          <w:sz w:val="26"/>
          <w:szCs w:val="26"/>
        </w:rPr>
      </w:pPr>
      <w:r>
        <w:rPr>
          <w:rFonts w:hint="eastAsia"/>
          <w:sz w:val="26"/>
          <w:szCs w:val="26"/>
        </w:rPr>
        <w:t>c.印章刻制后，应报告和知会上级有关部门及有关单位，通报印章样式及启用时间。</w:t>
      </w:r>
    </w:p>
    <w:p w14:paraId="168ECAD9">
      <w:pPr>
        <w:spacing w:line="460" w:lineRule="exact"/>
        <w:ind w:firstLine="128" w:firstLineChars="49"/>
        <w:rPr>
          <w:b/>
          <w:bCs/>
          <w:sz w:val="26"/>
          <w:szCs w:val="26"/>
        </w:rPr>
      </w:pPr>
      <w:r>
        <w:rPr>
          <w:rFonts w:hint="eastAsia"/>
          <w:b/>
          <w:bCs/>
          <w:sz w:val="26"/>
          <w:szCs w:val="26"/>
        </w:rPr>
        <w:t>3、印章更换</w:t>
      </w:r>
    </w:p>
    <w:p w14:paraId="7FA5EF46">
      <w:pPr>
        <w:tabs>
          <w:tab w:val="left" w:pos="540"/>
          <w:tab w:val="left" w:pos="1260"/>
        </w:tabs>
        <w:spacing w:line="380" w:lineRule="exact"/>
        <w:ind w:left="1040" w:hanging="1040" w:hangingChars="400"/>
        <w:rPr>
          <w:rFonts w:ascii="宋体" w:hAnsi="Calibri" w:eastAsia="宋体" w:cs="Times New Roman"/>
          <w:sz w:val="26"/>
        </w:rPr>
      </w:pPr>
      <w:r>
        <w:rPr>
          <w:rFonts w:ascii="宋体" w:hAnsi="Calibri" w:eastAsia="宋体" w:cs="Times New Roman"/>
          <w:sz w:val="26"/>
        </w:rPr>
        <w:t xml:space="preserve">   </w:t>
      </w:r>
      <w:r>
        <w:rPr>
          <w:rFonts w:hint="eastAsia"/>
          <w:sz w:val="26"/>
          <w:szCs w:val="26"/>
        </w:rPr>
        <w:t>（1）</w:t>
      </w:r>
      <w:r>
        <w:rPr>
          <w:rFonts w:hint="eastAsia" w:ascii="宋体" w:hAnsi="Calibri" w:eastAsia="宋体" w:cs="Times New Roman"/>
          <w:sz w:val="26"/>
        </w:rPr>
        <w:t>书院更名、法定代表人更换、印章破损及丢失，应及时更换相应印章。</w:t>
      </w:r>
    </w:p>
    <w:p w14:paraId="373CEEBE">
      <w:pPr>
        <w:tabs>
          <w:tab w:val="left" w:pos="1260"/>
        </w:tabs>
        <w:spacing w:line="380" w:lineRule="exact"/>
        <w:ind w:left="1040" w:hanging="1040" w:hangingChars="400"/>
        <w:rPr>
          <w:rFonts w:ascii="宋体" w:hAnsi="Calibri" w:eastAsia="宋体" w:cs="Times New Roman"/>
          <w:sz w:val="26"/>
        </w:rPr>
      </w:pPr>
      <w:r>
        <w:rPr>
          <w:rFonts w:ascii="宋体" w:hAnsi="Calibri" w:eastAsia="宋体" w:cs="Times New Roman"/>
          <w:sz w:val="26"/>
        </w:rPr>
        <w:t xml:space="preserve">   </w:t>
      </w:r>
      <w:r>
        <w:rPr>
          <w:rFonts w:hint="eastAsia"/>
          <w:sz w:val="26"/>
          <w:szCs w:val="26"/>
        </w:rPr>
        <w:t>（2）</w:t>
      </w:r>
      <w:r>
        <w:rPr>
          <w:rFonts w:hint="eastAsia" w:ascii="宋体" w:hAnsi="Calibri" w:eastAsia="宋体" w:cs="Times New Roman"/>
          <w:sz w:val="26"/>
        </w:rPr>
        <w:t>印章更换由</w:t>
      </w:r>
      <w:r>
        <w:rPr>
          <w:rFonts w:hint="eastAsia" w:ascii="宋体"/>
          <w:sz w:val="26"/>
        </w:rPr>
        <w:t>行政部</w:t>
      </w:r>
      <w:r>
        <w:rPr>
          <w:rFonts w:hint="eastAsia" w:ascii="宋体" w:hAnsi="Calibri" w:eastAsia="宋体" w:cs="Times New Roman"/>
          <w:sz w:val="26"/>
        </w:rPr>
        <w:t>负责办理。</w:t>
      </w:r>
    </w:p>
    <w:p w14:paraId="51F118D6">
      <w:pPr>
        <w:tabs>
          <w:tab w:val="left" w:pos="1260"/>
        </w:tabs>
        <w:spacing w:line="380" w:lineRule="exact"/>
        <w:ind w:left="1040" w:hanging="1040" w:hangingChars="400"/>
        <w:rPr>
          <w:rFonts w:ascii="宋体" w:hAnsi="Calibri" w:eastAsia="宋体" w:cs="Times New Roman"/>
          <w:sz w:val="26"/>
        </w:rPr>
      </w:pPr>
      <w:r>
        <w:rPr>
          <w:rFonts w:ascii="宋体" w:hAnsi="Calibri" w:eastAsia="宋体" w:cs="Times New Roman"/>
          <w:sz w:val="26"/>
        </w:rPr>
        <w:t xml:space="preserve">   </w:t>
      </w:r>
      <w:r>
        <w:rPr>
          <w:rFonts w:hint="eastAsia"/>
          <w:sz w:val="26"/>
          <w:szCs w:val="26"/>
        </w:rPr>
        <w:t>（3）</w:t>
      </w:r>
      <w:r>
        <w:rPr>
          <w:rFonts w:hint="eastAsia" w:ascii="宋体" w:hAnsi="Calibri" w:eastAsia="宋体" w:cs="Times New Roman"/>
          <w:sz w:val="26"/>
        </w:rPr>
        <w:t>新印章启用时，</w:t>
      </w:r>
      <w:r>
        <w:rPr>
          <w:rFonts w:hint="eastAsia" w:ascii="宋体"/>
          <w:sz w:val="26"/>
        </w:rPr>
        <w:t>行政部</w:t>
      </w:r>
      <w:r>
        <w:rPr>
          <w:rFonts w:hint="eastAsia" w:ascii="宋体" w:hAnsi="Calibri" w:eastAsia="宋体" w:cs="Times New Roman"/>
          <w:sz w:val="26"/>
        </w:rPr>
        <w:t>负责按规定将废止印章予以处理。</w:t>
      </w:r>
    </w:p>
    <w:p w14:paraId="1033C6D1">
      <w:pPr>
        <w:spacing w:line="460" w:lineRule="exact"/>
        <w:ind w:firstLine="128" w:firstLineChars="49"/>
        <w:rPr>
          <w:b/>
          <w:bCs/>
          <w:sz w:val="26"/>
          <w:szCs w:val="26"/>
        </w:rPr>
      </w:pPr>
      <w:r>
        <w:rPr>
          <w:rFonts w:hint="eastAsia"/>
          <w:b/>
          <w:bCs/>
          <w:sz w:val="26"/>
          <w:szCs w:val="26"/>
        </w:rPr>
        <w:t>4、印章保管</w:t>
      </w:r>
    </w:p>
    <w:p w14:paraId="7CFC7FF3">
      <w:pPr>
        <w:tabs>
          <w:tab w:val="left" w:pos="1260"/>
        </w:tabs>
        <w:spacing w:line="380" w:lineRule="exact"/>
        <w:ind w:left="1040" w:hanging="1040" w:hangingChars="400"/>
        <w:rPr>
          <w:rFonts w:ascii="宋体" w:hAnsi="Calibri" w:eastAsia="宋体" w:cs="Times New Roman"/>
          <w:sz w:val="26"/>
        </w:rPr>
      </w:pPr>
      <w:r>
        <w:rPr>
          <w:rFonts w:ascii="宋体" w:hAnsi="Calibri" w:eastAsia="宋体" w:cs="Times New Roman"/>
          <w:sz w:val="26"/>
        </w:rPr>
        <w:t xml:space="preserve">   </w:t>
      </w:r>
      <w:r>
        <w:rPr>
          <w:rFonts w:hint="eastAsia"/>
          <w:sz w:val="26"/>
          <w:szCs w:val="26"/>
        </w:rPr>
        <w:t>（1）</w:t>
      </w:r>
      <w:r>
        <w:rPr>
          <w:rFonts w:hint="eastAsia" w:ascii="宋体" w:hAnsi="Calibri" w:eastAsia="宋体" w:cs="Times New Roman"/>
          <w:sz w:val="26"/>
        </w:rPr>
        <w:t>书院印章、院长印章、书院合同印章由</w:t>
      </w:r>
      <w:r>
        <w:rPr>
          <w:rFonts w:hint="eastAsia" w:ascii="宋体"/>
          <w:sz w:val="26"/>
        </w:rPr>
        <w:t>行政部</w:t>
      </w:r>
      <w:r>
        <w:rPr>
          <w:rFonts w:hint="eastAsia" w:ascii="宋体" w:hAnsi="Calibri" w:eastAsia="宋体" w:cs="Times New Roman"/>
          <w:sz w:val="26"/>
        </w:rPr>
        <w:t>主任指定专人保管。</w:t>
      </w:r>
    </w:p>
    <w:p w14:paraId="3AD34309">
      <w:pPr>
        <w:tabs>
          <w:tab w:val="left" w:pos="1260"/>
        </w:tabs>
        <w:spacing w:line="380" w:lineRule="exact"/>
        <w:ind w:left="900" w:hanging="899" w:hangingChars="346"/>
        <w:rPr>
          <w:rFonts w:ascii="宋体" w:hAnsi="Calibri" w:eastAsia="宋体" w:cs="Times New Roman"/>
          <w:sz w:val="26"/>
        </w:rPr>
      </w:pPr>
      <w:r>
        <w:rPr>
          <w:rFonts w:ascii="宋体" w:hAnsi="Calibri" w:eastAsia="宋体" w:cs="Times New Roman"/>
          <w:sz w:val="26"/>
        </w:rPr>
        <w:t xml:space="preserve">   </w:t>
      </w:r>
      <w:r>
        <w:rPr>
          <w:rFonts w:hint="eastAsia"/>
          <w:sz w:val="26"/>
          <w:szCs w:val="26"/>
        </w:rPr>
        <w:t>（2）</w:t>
      </w:r>
      <w:r>
        <w:rPr>
          <w:rFonts w:hint="eastAsia" w:ascii="宋体" w:hAnsi="Calibri" w:eastAsia="宋体" w:cs="Times New Roman"/>
          <w:sz w:val="26"/>
        </w:rPr>
        <w:t>书院财务专用章与法定代表人预留印鉴、财务负责人预留印鉴由书院财务总监分别委派两人保管。</w:t>
      </w:r>
    </w:p>
    <w:p w14:paraId="0CD08642">
      <w:pPr>
        <w:tabs>
          <w:tab w:val="left" w:pos="1260"/>
        </w:tabs>
        <w:spacing w:line="380" w:lineRule="exact"/>
        <w:ind w:left="900" w:hanging="899" w:hangingChars="346"/>
        <w:rPr>
          <w:rFonts w:ascii="宋体" w:hAnsi="Calibri" w:eastAsia="宋体" w:cs="Times New Roman"/>
          <w:sz w:val="26"/>
        </w:rPr>
      </w:pPr>
      <w:r>
        <w:rPr>
          <w:rFonts w:ascii="宋体" w:hAnsi="Calibri" w:eastAsia="宋体" w:cs="Times New Roman"/>
          <w:sz w:val="26"/>
        </w:rPr>
        <w:t xml:space="preserve">   </w:t>
      </w:r>
      <w:r>
        <w:rPr>
          <w:rFonts w:hint="eastAsia"/>
          <w:sz w:val="26"/>
          <w:szCs w:val="26"/>
        </w:rPr>
        <w:t>（3）</w:t>
      </w:r>
      <w:r>
        <w:rPr>
          <w:rFonts w:hint="eastAsia" w:ascii="宋体" w:hAnsi="Calibri" w:eastAsia="宋体" w:cs="Times New Roman"/>
          <w:sz w:val="26"/>
        </w:rPr>
        <w:t>部门印章由各部主任指定专人保管。</w:t>
      </w:r>
    </w:p>
    <w:p w14:paraId="746CB2E3">
      <w:pPr>
        <w:tabs>
          <w:tab w:val="left" w:pos="1260"/>
        </w:tabs>
        <w:spacing w:line="380" w:lineRule="exact"/>
        <w:ind w:left="1040" w:hanging="1040" w:hangingChars="400"/>
        <w:rPr>
          <w:rFonts w:ascii="宋体" w:hAnsi="Calibri" w:eastAsia="宋体" w:cs="Times New Roman"/>
          <w:sz w:val="26"/>
        </w:rPr>
      </w:pPr>
      <w:r>
        <w:rPr>
          <w:rFonts w:ascii="宋体" w:hAnsi="Calibri" w:eastAsia="宋体" w:cs="Times New Roman"/>
          <w:sz w:val="26"/>
        </w:rPr>
        <w:t xml:space="preserve">   </w:t>
      </w:r>
      <w:r>
        <w:rPr>
          <w:rFonts w:hint="eastAsia"/>
          <w:sz w:val="26"/>
          <w:szCs w:val="26"/>
        </w:rPr>
        <w:t>（4）</w:t>
      </w:r>
      <w:r>
        <w:rPr>
          <w:rFonts w:hint="eastAsia" w:ascii="宋体" w:hAnsi="Calibri" w:eastAsia="宋体" w:cs="Times New Roman"/>
          <w:sz w:val="26"/>
        </w:rPr>
        <w:t>书院图书章由</w:t>
      </w:r>
      <w:r>
        <w:rPr>
          <w:rFonts w:hint="eastAsia" w:ascii="宋体"/>
          <w:sz w:val="26"/>
        </w:rPr>
        <w:t>行政部</w:t>
      </w:r>
      <w:r>
        <w:rPr>
          <w:rFonts w:hint="eastAsia" w:ascii="宋体" w:hAnsi="Calibri" w:eastAsia="宋体" w:cs="Times New Roman"/>
          <w:sz w:val="26"/>
        </w:rPr>
        <w:t>主任指定专人保管。</w:t>
      </w:r>
    </w:p>
    <w:p w14:paraId="4FF02360">
      <w:pPr>
        <w:tabs>
          <w:tab w:val="left" w:pos="1260"/>
        </w:tabs>
        <w:spacing w:line="380" w:lineRule="exact"/>
        <w:ind w:left="900" w:hanging="899" w:hangingChars="346"/>
        <w:rPr>
          <w:rFonts w:ascii="宋体" w:hAnsi="Calibri" w:eastAsia="宋体" w:cs="Times New Roman"/>
          <w:sz w:val="26"/>
        </w:rPr>
      </w:pPr>
      <w:r>
        <w:rPr>
          <w:rFonts w:ascii="宋体" w:hAnsi="Calibri" w:eastAsia="宋体" w:cs="Times New Roman"/>
          <w:sz w:val="26"/>
        </w:rPr>
        <w:t xml:space="preserve">   </w:t>
      </w:r>
      <w:r>
        <w:rPr>
          <w:rFonts w:hint="eastAsia"/>
          <w:sz w:val="26"/>
          <w:szCs w:val="26"/>
        </w:rPr>
        <w:t>（5）</w:t>
      </w:r>
      <w:r>
        <w:rPr>
          <w:rFonts w:hint="eastAsia" w:ascii="宋体" w:hAnsi="Calibri" w:eastAsia="宋体" w:cs="Times New Roman"/>
          <w:sz w:val="26"/>
        </w:rPr>
        <w:t>因工作需要须携带印章外出时，须经批准并履行登记手续。</w:t>
      </w:r>
    </w:p>
    <w:p w14:paraId="40B96339">
      <w:pPr>
        <w:tabs>
          <w:tab w:val="left" w:pos="1260"/>
        </w:tabs>
        <w:spacing w:line="0" w:lineRule="atLeast"/>
        <w:ind w:left="1680" w:hanging="1679" w:hangingChars="646"/>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a.携带书院印章外出时，必须经院长批准并履行登记手续。</w:t>
      </w:r>
    </w:p>
    <w:p w14:paraId="58394763">
      <w:pPr>
        <w:pStyle w:val="18"/>
        <w:spacing w:line="0" w:lineRule="atLeast"/>
        <w:rPr>
          <w:sz w:val="26"/>
          <w:szCs w:val="26"/>
        </w:rPr>
      </w:pPr>
      <w:r>
        <w:rPr>
          <w:sz w:val="26"/>
          <w:szCs w:val="26"/>
        </w:rPr>
        <w:t xml:space="preserve">    </w:t>
      </w:r>
      <w:r>
        <w:rPr>
          <w:rFonts w:hint="eastAsia"/>
          <w:sz w:val="26"/>
          <w:szCs w:val="26"/>
        </w:rPr>
        <w:t>b.携带书院财务专用章外出时，必须经财务总监批准并履行登记手续。</w:t>
      </w:r>
    </w:p>
    <w:p w14:paraId="17B3B73E">
      <w:pPr>
        <w:tabs>
          <w:tab w:val="left" w:pos="1260"/>
        </w:tabs>
        <w:spacing w:line="0" w:lineRule="atLeast"/>
        <w:ind w:left="1680" w:hanging="1679" w:hangingChars="646"/>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 xml:space="preserve"> c.携带部门印章外出时，必须经部门负责人批准并履行登记手续。</w:t>
      </w:r>
    </w:p>
    <w:p w14:paraId="751AD912">
      <w:pPr>
        <w:jc w:val="left"/>
        <w:rPr>
          <w:b/>
          <w:sz w:val="26"/>
          <w:szCs w:val="26"/>
        </w:rPr>
      </w:pPr>
      <w:r>
        <w:rPr>
          <w:rFonts w:hint="eastAsia"/>
          <w:b/>
          <w:sz w:val="26"/>
          <w:szCs w:val="26"/>
        </w:rPr>
        <w:t>十一、业务招待</w:t>
      </w:r>
    </w:p>
    <w:p w14:paraId="6C81276E">
      <w:pPr>
        <w:spacing w:line="460" w:lineRule="exact"/>
        <w:ind w:firstLine="128" w:firstLineChars="49"/>
        <w:rPr>
          <w:b/>
          <w:bCs/>
          <w:sz w:val="26"/>
          <w:szCs w:val="26"/>
        </w:rPr>
      </w:pPr>
      <w:r>
        <w:rPr>
          <w:rFonts w:hint="eastAsia"/>
          <w:b/>
          <w:bCs/>
          <w:sz w:val="26"/>
          <w:szCs w:val="26"/>
        </w:rPr>
        <w:t>1、原则</w:t>
      </w:r>
    </w:p>
    <w:p w14:paraId="3A226762">
      <w:pPr>
        <w:spacing w:line="380" w:lineRule="exact"/>
        <w:ind w:firstLine="390" w:firstLineChars="150"/>
        <w:rPr>
          <w:rFonts w:ascii="宋体" w:hAnsi="Calibri" w:eastAsia="宋体" w:cs="Times New Roman"/>
          <w:sz w:val="26"/>
        </w:rPr>
      </w:pPr>
      <w:r>
        <w:rPr>
          <w:rFonts w:hint="eastAsia"/>
          <w:sz w:val="26"/>
          <w:szCs w:val="26"/>
        </w:rPr>
        <w:t>（1）</w:t>
      </w:r>
      <w:r>
        <w:rPr>
          <w:rFonts w:hint="eastAsia" w:ascii="宋体" w:hAnsi="Calibri" w:eastAsia="宋体" w:cs="Times New Roman"/>
          <w:sz w:val="26"/>
        </w:rPr>
        <w:t>接待本着热情节俭的原则。</w:t>
      </w:r>
    </w:p>
    <w:p w14:paraId="45472364">
      <w:pPr>
        <w:spacing w:line="380" w:lineRule="exact"/>
        <w:ind w:firstLine="390" w:firstLineChars="150"/>
        <w:rPr>
          <w:rFonts w:ascii="宋体" w:hAnsi="Calibri" w:eastAsia="宋体" w:cs="Times New Roman"/>
          <w:sz w:val="26"/>
        </w:rPr>
      </w:pPr>
      <w:r>
        <w:rPr>
          <w:rFonts w:hint="eastAsia"/>
          <w:sz w:val="26"/>
          <w:szCs w:val="26"/>
        </w:rPr>
        <w:t>（2）</w:t>
      </w:r>
      <w:r>
        <w:rPr>
          <w:rFonts w:hint="eastAsia" w:ascii="宋体" w:hAnsi="Calibri" w:eastAsia="宋体" w:cs="Times New Roman"/>
          <w:sz w:val="26"/>
        </w:rPr>
        <w:t>禁止各种与书院经营活动无关的接待支出。</w:t>
      </w:r>
    </w:p>
    <w:p w14:paraId="5BD108AF">
      <w:pPr>
        <w:spacing w:line="380" w:lineRule="exact"/>
        <w:ind w:firstLine="390" w:firstLineChars="150"/>
        <w:rPr>
          <w:rFonts w:ascii="宋体" w:hAnsi="Calibri" w:eastAsia="宋体" w:cs="Times New Roman"/>
          <w:sz w:val="26"/>
        </w:rPr>
      </w:pPr>
      <w:r>
        <w:rPr>
          <w:rFonts w:hint="eastAsia"/>
          <w:sz w:val="26"/>
          <w:szCs w:val="26"/>
        </w:rPr>
        <w:t>（3）</w:t>
      </w:r>
      <w:r>
        <w:rPr>
          <w:rFonts w:hint="eastAsia" w:ascii="宋体" w:hAnsi="Calibri" w:eastAsia="宋体" w:cs="Times New Roman"/>
          <w:sz w:val="26"/>
        </w:rPr>
        <w:t>所有接待活动实行预审制。</w:t>
      </w:r>
    </w:p>
    <w:p w14:paraId="7AEFE879">
      <w:pPr>
        <w:spacing w:line="380" w:lineRule="exact"/>
        <w:ind w:firstLine="390" w:firstLineChars="150"/>
        <w:rPr>
          <w:rFonts w:ascii="宋体" w:hAnsi="Calibri" w:eastAsia="宋体" w:cs="Times New Roman"/>
          <w:sz w:val="26"/>
        </w:rPr>
      </w:pPr>
      <w:r>
        <w:rPr>
          <w:rFonts w:hint="eastAsia"/>
          <w:sz w:val="26"/>
          <w:szCs w:val="26"/>
        </w:rPr>
        <w:t>（4）</w:t>
      </w:r>
      <w:r>
        <w:rPr>
          <w:rFonts w:hint="eastAsia" w:ascii="宋体" w:hAnsi="Calibri" w:eastAsia="宋体" w:cs="Times New Roman"/>
          <w:sz w:val="26"/>
        </w:rPr>
        <w:t>实行指定酒店制。在指定酒店可计帐，其他酒店不能计帐。</w:t>
      </w:r>
    </w:p>
    <w:p w14:paraId="36607069">
      <w:pPr>
        <w:spacing w:line="380" w:lineRule="exact"/>
        <w:ind w:left="1040" w:hanging="1040" w:hangingChars="400"/>
        <w:rPr>
          <w:rFonts w:ascii="宋体" w:hAnsi="Calibri" w:eastAsia="宋体" w:cs="Times New Roman"/>
          <w:sz w:val="26"/>
        </w:rPr>
      </w:pPr>
      <w:r>
        <w:rPr>
          <w:rFonts w:hint="eastAsia" w:ascii="宋体" w:hAnsi="Calibri" w:eastAsia="宋体" w:cs="Times New Roman"/>
          <w:sz w:val="26"/>
        </w:rPr>
        <w:t xml:space="preserve">   </w:t>
      </w:r>
      <w:r>
        <w:rPr>
          <w:rFonts w:hint="eastAsia"/>
          <w:sz w:val="26"/>
          <w:szCs w:val="26"/>
        </w:rPr>
        <w:t>（5）</w:t>
      </w:r>
      <w:r>
        <w:rPr>
          <w:rFonts w:hint="eastAsia" w:ascii="宋体" w:hAnsi="Calibri" w:eastAsia="宋体" w:cs="Times New Roman"/>
          <w:sz w:val="26"/>
        </w:rPr>
        <w:t>出差期间招待费按差旅费开支规定办理。</w:t>
      </w:r>
    </w:p>
    <w:p w14:paraId="1B1656D7">
      <w:pPr>
        <w:spacing w:line="380" w:lineRule="exact"/>
        <w:ind w:left="1040" w:hanging="1040" w:hangingChars="400"/>
        <w:rPr>
          <w:rFonts w:ascii="宋体" w:hAnsi="Calibri" w:eastAsia="宋体" w:cs="Times New Roman"/>
          <w:sz w:val="26"/>
        </w:rPr>
      </w:pPr>
      <w:r>
        <w:rPr>
          <w:rFonts w:hint="eastAsia" w:ascii="宋体" w:hAnsi="Calibri" w:eastAsia="宋体" w:cs="Times New Roman"/>
          <w:sz w:val="26"/>
        </w:rPr>
        <w:t xml:space="preserve">   </w:t>
      </w:r>
      <w:r>
        <w:rPr>
          <w:rFonts w:hint="eastAsia"/>
          <w:sz w:val="26"/>
          <w:szCs w:val="26"/>
        </w:rPr>
        <w:t>（6）</w:t>
      </w:r>
      <w:r>
        <w:rPr>
          <w:rFonts w:hint="eastAsia" w:ascii="宋体" w:hAnsi="Calibri" w:eastAsia="宋体" w:cs="Times New Roman"/>
          <w:sz w:val="26"/>
        </w:rPr>
        <w:t>实行统计通报制度。</w:t>
      </w:r>
    </w:p>
    <w:p w14:paraId="4A48D8A9">
      <w:pPr>
        <w:spacing w:line="380" w:lineRule="exact"/>
        <w:ind w:left="1040" w:hanging="1040" w:hangingChars="400"/>
        <w:rPr>
          <w:rFonts w:ascii="宋体" w:hAnsi="Calibri" w:eastAsia="宋体" w:cs="Times New Roman"/>
          <w:sz w:val="26"/>
        </w:rPr>
      </w:pPr>
      <w:r>
        <w:rPr>
          <w:rFonts w:hint="eastAsia" w:ascii="宋体" w:hAnsi="Calibri" w:eastAsia="宋体" w:cs="Times New Roman"/>
          <w:sz w:val="26"/>
        </w:rPr>
        <w:t xml:space="preserve">        财务核算中心按月编制《招待费支出统计表》，报送有关领导和部门。</w:t>
      </w:r>
    </w:p>
    <w:p w14:paraId="273D31A4">
      <w:pPr>
        <w:spacing w:line="460" w:lineRule="exact"/>
        <w:ind w:firstLine="128" w:firstLineChars="49"/>
        <w:rPr>
          <w:b/>
          <w:bCs/>
          <w:sz w:val="26"/>
          <w:szCs w:val="26"/>
        </w:rPr>
      </w:pPr>
      <w:r>
        <w:rPr>
          <w:rFonts w:hint="eastAsia"/>
          <w:b/>
          <w:bCs/>
          <w:sz w:val="26"/>
          <w:szCs w:val="26"/>
        </w:rPr>
        <w:t>2、接待标准</w:t>
      </w:r>
    </w:p>
    <w:p w14:paraId="76A02AC4">
      <w:pPr>
        <w:spacing w:line="380" w:lineRule="exact"/>
        <w:ind w:left="1040" w:hanging="1040" w:hangingChars="400"/>
        <w:rPr>
          <w:rFonts w:ascii="宋体" w:hAnsi="Calibri" w:eastAsia="宋体" w:cs="Times New Roman"/>
          <w:sz w:val="26"/>
        </w:rPr>
      </w:pPr>
      <w:r>
        <w:rPr>
          <w:rFonts w:hint="eastAsia" w:ascii="宋体" w:hAnsi="Calibri" w:eastAsia="宋体" w:cs="Times New Roman"/>
          <w:sz w:val="26"/>
        </w:rPr>
        <w:t xml:space="preserve">   </w:t>
      </w:r>
      <w:r>
        <w:rPr>
          <w:rFonts w:hint="eastAsia"/>
          <w:sz w:val="26"/>
          <w:szCs w:val="26"/>
        </w:rPr>
        <w:t>（1）</w:t>
      </w:r>
      <w:r>
        <w:rPr>
          <w:rFonts w:hint="eastAsia" w:ascii="宋体" w:hAnsi="Calibri" w:eastAsia="宋体" w:cs="Times New Roman"/>
          <w:sz w:val="26"/>
        </w:rPr>
        <w:t>非会议宴请标准</w:t>
      </w:r>
    </w:p>
    <w:p w14:paraId="6AF1569D">
      <w:pPr>
        <w:spacing w:line="380" w:lineRule="exact"/>
        <w:ind w:left="1040" w:hanging="1040" w:hangingChars="400"/>
        <w:rPr>
          <w:rFonts w:ascii="宋体" w:hAnsi="Calibri" w:eastAsia="宋体" w:cs="Times New Roman"/>
          <w:sz w:val="26"/>
        </w:rPr>
      </w:pPr>
      <w:r>
        <w:rPr>
          <w:rFonts w:hint="eastAsia" w:ascii="宋体" w:hAnsi="Calibri" w:eastAsia="宋体" w:cs="Times New Roman"/>
          <w:sz w:val="26"/>
        </w:rPr>
        <w:t xml:space="preserve">    a.以院长级领导为主陪客的，每餐人均不超过200元；</w:t>
      </w:r>
    </w:p>
    <w:p w14:paraId="19CC3123">
      <w:pPr>
        <w:spacing w:line="380" w:lineRule="exact"/>
        <w:ind w:left="1698" w:hanging="1697" w:hangingChars="653"/>
        <w:rPr>
          <w:rFonts w:ascii="宋体" w:hAnsi="Calibri" w:eastAsia="宋体" w:cs="Times New Roman"/>
          <w:sz w:val="26"/>
        </w:rPr>
      </w:pPr>
      <w:r>
        <w:rPr>
          <w:rFonts w:hint="eastAsia" w:ascii="宋体" w:hAnsi="Calibri" w:eastAsia="宋体" w:cs="Times New Roman"/>
          <w:sz w:val="26"/>
        </w:rPr>
        <w:t xml:space="preserve">    b.以副院长级别领导为主陪客的，每餐人均不超过150元；</w:t>
      </w:r>
    </w:p>
    <w:p w14:paraId="4FAD55A9">
      <w:pPr>
        <w:spacing w:line="380" w:lineRule="exact"/>
        <w:ind w:left="1438" w:hanging="1437" w:hangingChars="553"/>
        <w:rPr>
          <w:rFonts w:ascii="宋体" w:hAnsi="Calibri" w:eastAsia="宋体" w:cs="Times New Roman"/>
          <w:sz w:val="26"/>
        </w:rPr>
      </w:pPr>
      <w:r>
        <w:rPr>
          <w:rFonts w:hint="eastAsia" w:ascii="宋体" w:hAnsi="Calibri" w:eastAsia="宋体" w:cs="Times New Roman"/>
          <w:sz w:val="26"/>
        </w:rPr>
        <w:t xml:space="preserve">    c.以主任级领导为主陪客的，每餐人均不超过100元；</w:t>
      </w:r>
    </w:p>
    <w:p w14:paraId="539D1E10">
      <w:pPr>
        <w:spacing w:line="380" w:lineRule="exact"/>
        <w:ind w:left="1438" w:hanging="1437" w:hangingChars="553"/>
        <w:rPr>
          <w:rFonts w:ascii="宋体" w:hAnsi="Calibri" w:eastAsia="宋体" w:cs="Times New Roman"/>
          <w:sz w:val="26"/>
        </w:rPr>
      </w:pPr>
      <w:r>
        <w:rPr>
          <w:rFonts w:hint="eastAsia" w:ascii="宋体" w:hAnsi="Calibri" w:eastAsia="宋体" w:cs="Times New Roman"/>
          <w:sz w:val="26"/>
        </w:rPr>
        <w:t xml:space="preserve">    d.以书院其他人员为主陪客的，每餐人均不超过80元；</w:t>
      </w:r>
    </w:p>
    <w:p w14:paraId="50C68645">
      <w:pPr>
        <w:tabs>
          <w:tab w:val="left" w:pos="360"/>
          <w:tab w:val="left" w:pos="720"/>
        </w:tabs>
        <w:spacing w:line="380" w:lineRule="exact"/>
        <w:ind w:left="1438" w:hanging="1437" w:hangingChars="553"/>
        <w:rPr>
          <w:rFonts w:ascii="宋体" w:hAnsi="Calibri" w:eastAsia="宋体" w:cs="Times New Roman"/>
          <w:sz w:val="26"/>
        </w:rPr>
      </w:pPr>
      <w:r>
        <w:rPr>
          <w:rFonts w:hint="eastAsia" w:ascii="宋体" w:hAnsi="Calibri" w:eastAsia="宋体" w:cs="Times New Roman"/>
          <w:sz w:val="26"/>
        </w:rPr>
        <w:t xml:space="preserve">   </w:t>
      </w:r>
      <w:r>
        <w:rPr>
          <w:rFonts w:hint="eastAsia"/>
          <w:sz w:val="26"/>
          <w:szCs w:val="26"/>
        </w:rPr>
        <w:t>（2）</w:t>
      </w:r>
      <w:r>
        <w:rPr>
          <w:rFonts w:hint="eastAsia" w:ascii="宋体" w:hAnsi="Calibri" w:eastAsia="宋体" w:cs="Times New Roman"/>
          <w:sz w:val="26"/>
        </w:rPr>
        <w:t>会议或大型公关活动标准</w:t>
      </w:r>
    </w:p>
    <w:p w14:paraId="1329770C">
      <w:pPr>
        <w:tabs>
          <w:tab w:val="left" w:pos="360"/>
          <w:tab w:val="left" w:pos="720"/>
        </w:tabs>
        <w:spacing w:line="380" w:lineRule="exact"/>
        <w:ind w:left="899" w:leftChars="-256" w:hanging="1437" w:hangingChars="553"/>
        <w:rPr>
          <w:rFonts w:ascii="宋体" w:hAnsi="Calibri" w:eastAsia="宋体" w:cs="Times New Roman"/>
          <w:sz w:val="26"/>
        </w:rPr>
      </w:pPr>
      <w:r>
        <w:rPr>
          <w:rFonts w:hint="eastAsia" w:ascii="宋体" w:hAnsi="Calibri" w:eastAsia="宋体" w:cs="Times New Roman"/>
          <w:sz w:val="26"/>
        </w:rPr>
        <w:t xml:space="preserve">           由行政管理中心统一安排，标准根据实际情况并履行完审批程序后确定。</w:t>
      </w:r>
    </w:p>
    <w:p w14:paraId="11221FD8">
      <w:pPr>
        <w:tabs>
          <w:tab w:val="left" w:pos="360"/>
          <w:tab w:val="left" w:pos="720"/>
        </w:tabs>
        <w:spacing w:line="380" w:lineRule="exact"/>
        <w:ind w:left="899" w:leftChars="-256" w:hanging="1437" w:hangingChars="553"/>
        <w:rPr>
          <w:rFonts w:ascii="宋体" w:hAnsi="Calibri" w:eastAsia="宋体" w:cs="Times New Roman"/>
          <w:sz w:val="26"/>
        </w:rPr>
      </w:pPr>
      <w:r>
        <w:rPr>
          <w:rFonts w:hint="eastAsia" w:ascii="宋体" w:hAnsi="Calibri" w:eastAsia="宋体" w:cs="Times New Roman"/>
          <w:sz w:val="26"/>
        </w:rPr>
        <w:t xml:space="preserve">       </w:t>
      </w:r>
      <w:r>
        <w:rPr>
          <w:rFonts w:hint="eastAsia"/>
          <w:sz w:val="26"/>
          <w:szCs w:val="26"/>
        </w:rPr>
        <w:t>（3）</w:t>
      </w:r>
      <w:r>
        <w:rPr>
          <w:rFonts w:hint="eastAsia" w:ascii="宋体" w:hAnsi="Calibri" w:eastAsia="宋体" w:cs="Times New Roman"/>
          <w:sz w:val="26"/>
        </w:rPr>
        <w:t>其他招待活动标准</w:t>
      </w:r>
    </w:p>
    <w:p w14:paraId="08E0D460">
      <w:pPr>
        <w:tabs>
          <w:tab w:val="left" w:pos="360"/>
          <w:tab w:val="left" w:pos="720"/>
        </w:tabs>
        <w:spacing w:line="380" w:lineRule="exact"/>
        <w:rPr>
          <w:rFonts w:ascii="宋体" w:hAnsi="Calibri" w:eastAsia="宋体" w:cs="Times New Roman"/>
          <w:sz w:val="26"/>
        </w:rPr>
      </w:pPr>
      <w:r>
        <w:rPr>
          <w:rFonts w:hint="eastAsia" w:ascii="宋体" w:hAnsi="Calibri" w:eastAsia="宋体" w:cs="Times New Roman"/>
          <w:sz w:val="26"/>
        </w:rPr>
        <w:t xml:space="preserve">        根据实际情况并履行完审批程序后确定。</w:t>
      </w:r>
    </w:p>
    <w:p w14:paraId="6DF0A9B8">
      <w:pPr>
        <w:spacing w:line="460" w:lineRule="exact"/>
        <w:ind w:firstLine="128" w:firstLineChars="49"/>
        <w:rPr>
          <w:b/>
          <w:bCs/>
          <w:sz w:val="26"/>
          <w:szCs w:val="26"/>
        </w:rPr>
      </w:pPr>
      <w:r>
        <w:rPr>
          <w:rFonts w:hint="eastAsia"/>
          <w:b/>
          <w:bCs/>
          <w:sz w:val="26"/>
          <w:szCs w:val="26"/>
        </w:rPr>
        <w:t>3、接待活动预审及费用报销程序</w:t>
      </w:r>
    </w:p>
    <w:p w14:paraId="0566ED6C">
      <w:pPr>
        <w:spacing w:line="380" w:lineRule="exact"/>
        <w:ind w:firstLine="390" w:firstLineChars="150"/>
        <w:rPr>
          <w:rFonts w:ascii="Calibri" w:hAnsi="Calibri" w:eastAsia="宋体" w:cs="Times New Roman"/>
          <w:sz w:val="26"/>
        </w:rPr>
      </w:pPr>
      <w:r>
        <w:rPr>
          <w:rFonts w:hint="eastAsia"/>
          <w:sz w:val="26"/>
          <w:szCs w:val="26"/>
        </w:rPr>
        <w:t>（1）</w:t>
      </w:r>
      <w:r>
        <w:rPr>
          <w:rFonts w:hint="eastAsia" w:ascii="Calibri" w:hAnsi="Calibri" w:eastAsia="宋体" w:cs="Times New Roman"/>
          <w:sz w:val="26"/>
        </w:rPr>
        <w:t>预审程序</w:t>
      </w:r>
    </w:p>
    <w:p w14:paraId="5423C596">
      <w:pPr>
        <w:pStyle w:val="18"/>
        <w:spacing w:line="0" w:lineRule="atLeast"/>
        <w:rPr>
          <w:sz w:val="26"/>
          <w:szCs w:val="26"/>
        </w:rPr>
      </w:pPr>
      <w:r>
        <w:rPr>
          <w:rFonts w:hint="eastAsia"/>
          <w:sz w:val="26"/>
          <w:szCs w:val="26"/>
        </w:rPr>
        <w:t xml:space="preserve">      a.在接待客户前，经办人先填写《招待费申请单》，经部门负责人签署姓名及年月日并报分管领导审批同意后由行政管理中心审核方可实施招待。</w:t>
      </w:r>
    </w:p>
    <w:p w14:paraId="00FE57A6">
      <w:pPr>
        <w:pStyle w:val="18"/>
        <w:spacing w:line="0" w:lineRule="atLeast"/>
        <w:rPr>
          <w:sz w:val="26"/>
          <w:szCs w:val="26"/>
        </w:rPr>
      </w:pPr>
      <w:r>
        <w:rPr>
          <w:rFonts w:hint="eastAsia"/>
          <w:sz w:val="26"/>
          <w:szCs w:val="26"/>
        </w:rPr>
        <w:t xml:space="preserve">      b.若部门主管为经办人，则经分管领导审批后方可实施招待。</w:t>
      </w:r>
    </w:p>
    <w:p w14:paraId="221752AC">
      <w:pPr>
        <w:pStyle w:val="18"/>
        <w:spacing w:line="0" w:lineRule="atLeast"/>
        <w:ind w:firstLine="780" w:firstLineChars="300"/>
        <w:rPr>
          <w:sz w:val="26"/>
          <w:szCs w:val="26"/>
        </w:rPr>
      </w:pPr>
      <w:r>
        <w:rPr>
          <w:rFonts w:hint="eastAsia"/>
          <w:sz w:val="26"/>
          <w:szCs w:val="26"/>
        </w:rPr>
        <w:t>c.若副院长及以上领导本人为经办人，则应采取回避政策，审批人应为同级或上级的其他领导。</w:t>
      </w:r>
    </w:p>
    <w:p w14:paraId="12712B26">
      <w:pPr>
        <w:spacing w:line="380" w:lineRule="exact"/>
        <w:ind w:firstLine="390" w:firstLineChars="150"/>
        <w:rPr>
          <w:rFonts w:ascii="Calibri" w:hAnsi="Calibri" w:eastAsia="宋体" w:cs="Times New Roman"/>
          <w:sz w:val="26"/>
        </w:rPr>
      </w:pPr>
      <w:r>
        <w:rPr>
          <w:rFonts w:hint="eastAsia"/>
          <w:sz w:val="26"/>
          <w:szCs w:val="26"/>
        </w:rPr>
        <w:t>（2）</w:t>
      </w:r>
      <w:r>
        <w:rPr>
          <w:rFonts w:hint="eastAsia" w:ascii="Calibri" w:hAnsi="Calibri" w:eastAsia="宋体" w:cs="Times New Roman"/>
          <w:sz w:val="26"/>
        </w:rPr>
        <w:t>报销程序：</w:t>
      </w:r>
    </w:p>
    <w:p w14:paraId="53E8B0C5">
      <w:pPr>
        <w:pStyle w:val="18"/>
        <w:spacing w:line="0" w:lineRule="atLeast"/>
        <w:ind w:firstLine="780" w:firstLineChars="300"/>
        <w:rPr>
          <w:sz w:val="26"/>
          <w:szCs w:val="26"/>
        </w:rPr>
      </w:pPr>
      <w:r>
        <w:rPr>
          <w:rFonts w:hint="eastAsia"/>
          <w:sz w:val="26"/>
          <w:szCs w:val="26"/>
        </w:rPr>
        <w:t>a.持发票和履行完审批程序的《招待费申请单》，按《支付控制制度》报销。</w:t>
      </w:r>
    </w:p>
    <w:p w14:paraId="03CBA057">
      <w:pPr>
        <w:pStyle w:val="18"/>
        <w:spacing w:line="0" w:lineRule="atLeast"/>
        <w:ind w:firstLine="780" w:firstLineChars="300"/>
        <w:rPr>
          <w:sz w:val="26"/>
          <w:szCs w:val="26"/>
        </w:rPr>
      </w:pPr>
      <w:r>
        <w:rPr>
          <w:rFonts w:hint="eastAsia"/>
          <w:sz w:val="26"/>
          <w:szCs w:val="26"/>
        </w:rPr>
        <w:t>b.财务人员在经办人所在部门招待费预算内列支。</w:t>
      </w:r>
    </w:p>
    <w:p w14:paraId="1485B7AA">
      <w:pPr>
        <w:pStyle w:val="18"/>
        <w:spacing w:line="0" w:lineRule="atLeast"/>
        <w:ind w:firstLine="780" w:firstLineChars="300"/>
        <w:rPr>
          <w:sz w:val="26"/>
          <w:szCs w:val="26"/>
        </w:rPr>
      </w:pPr>
      <w:r>
        <w:rPr>
          <w:rFonts w:hint="eastAsia"/>
          <w:sz w:val="26"/>
          <w:szCs w:val="26"/>
        </w:rPr>
        <w:t>c.特殊情况事先未填写《招待费申请单》的，应电话请示部门主管及分管领导，事后补办审批手续。</w:t>
      </w:r>
    </w:p>
    <w:p w14:paraId="764749D0">
      <w:pPr>
        <w:pStyle w:val="18"/>
        <w:spacing w:line="0" w:lineRule="atLeast"/>
        <w:ind w:firstLine="780" w:firstLineChars="300"/>
        <w:rPr>
          <w:sz w:val="26"/>
          <w:szCs w:val="26"/>
        </w:rPr>
      </w:pPr>
      <w:r>
        <w:rPr>
          <w:rFonts w:hint="eastAsia"/>
          <w:sz w:val="26"/>
          <w:szCs w:val="26"/>
        </w:rPr>
        <w:t>d.没有履行审批程序、填写《招待费申请单》的，一律不予报销。</w:t>
      </w:r>
    </w:p>
    <w:p w14:paraId="6D60B2B8">
      <w:pPr>
        <w:spacing w:line="460" w:lineRule="exact"/>
        <w:ind w:firstLine="128" w:firstLineChars="49"/>
        <w:rPr>
          <w:b/>
          <w:bCs/>
          <w:sz w:val="26"/>
          <w:szCs w:val="26"/>
        </w:rPr>
      </w:pPr>
      <w:r>
        <w:rPr>
          <w:rFonts w:hint="eastAsia"/>
          <w:b/>
          <w:bCs/>
          <w:sz w:val="26"/>
          <w:szCs w:val="26"/>
        </w:rPr>
        <w:t>4、指定酒店审批程序、协议签订、预审及结算方式</w:t>
      </w:r>
    </w:p>
    <w:p w14:paraId="16DA0701">
      <w:pPr>
        <w:spacing w:line="380" w:lineRule="exact"/>
        <w:ind w:firstLine="390" w:firstLineChars="150"/>
        <w:rPr>
          <w:rFonts w:ascii="Calibri" w:hAnsi="Calibri" w:eastAsia="宋体" w:cs="Times New Roman"/>
          <w:sz w:val="26"/>
        </w:rPr>
      </w:pPr>
      <w:r>
        <w:rPr>
          <w:rFonts w:hint="eastAsia"/>
          <w:sz w:val="26"/>
          <w:szCs w:val="26"/>
        </w:rPr>
        <w:t>（1）</w:t>
      </w:r>
      <w:r>
        <w:rPr>
          <w:rFonts w:hint="eastAsia" w:ascii="Calibri" w:hAnsi="Calibri" w:eastAsia="宋体" w:cs="Times New Roman"/>
          <w:sz w:val="26"/>
        </w:rPr>
        <w:t>审批程序</w:t>
      </w:r>
    </w:p>
    <w:p w14:paraId="6B66BB7F">
      <w:pPr>
        <w:pStyle w:val="18"/>
        <w:spacing w:line="0" w:lineRule="atLeast"/>
        <w:ind w:firstLine="650" w:firstLineChars="250"/>
        <w:rPr>
          <w:sz w:val="26"/>
          <w:szCs w:val="26"/>
        </w:rPr>
      </w:pPr>
      <w:r>
        <w:rPr>
          <w:rFonts w:hint="eastAsia"/>
          <w:sz w:val="26"/>
          <w:szCs w:val="26"/>
        </w:rPr>
        <w:t>a.申请部门填写《协议酒店审批单》，部门负责人签署姓名及年月日后报分管领导初审。</w:t>
      </w:r>
    </w:p>
    <w:p w14:paraId="27EEFE3B">
      <w:pPr>
        <w:spacing w:line="380" w:lineRule="exact"/>
        <w:ind w:left="1436" w:leftChars="242" w:hanging="928" w:hangingChars="357"/>
        <w:rPr>
          <w:rFonts w:ascii="Calibri" w:hAnsi="Calibri" w:eastAsia="宋体" w:cs="Times New Roman"/>
          <w:sz w:val="26"/>
        </w:rPr>
      </w:pPr>
      <w:r>
        <w:rPr>
          <w:rFonts w:hint="eastAsia" w:ascii="Calibri" w:hAnsi="Calibri" w:eastAsia="宋体" w:cs="Times New Roman"/>
          <w:sz w:val="26"/>
        </w:rPr>
        <w:t>b.分管领导初审同意后签署姓名及年月日。</w:t>
      </w:r>
    </w:p>
    <w:p w14:paraId="35476F8E">
      <w:pPr>
        <w:spacing w:line="380" w:lineRule="exact"/>
        <w:ind w:left="1436" w:leftChars="242" w:hanging="928" w:hangingChars="357"/>
        <w:rPr>
          <w:rFonts w:ascii="Calibri" w:hAnsi="Calibri" w:eastAsia="宋体" w:cs="Times New Roman"/>
          <w:sz w:val="26"/>
        </w:rPr>
      </w:pPr>
      <w:r>
        <w:rPr>
          <w:rFonts w:hint="eastAsia" w:ascii="Calibri" w:hAnsi="Calibri" w:eastAsia="宋体" w:cs="Times New Roman"/>
          <w:sz w:val="26"/>
        </w:rPr>
        <w:t>c.院长审批。</w:t>
      </w:r>
    </w:p>
    <w:p w14:paraId="04988D74">
      <w:pPr>
        <w:spacing w:line="380" w:lineRule="exact"/>
        <w:ind w:firstLine="390" w:firstLineChars="150"/>
        <w:rPr>
          <w:rFonts w:ascii="Calibri" w:hAnsi="Calibri" w:eastAsia="宋体" w:cs="Times New Roman"/>
          <w:sz w:val="26"/>
        </w:rPr>
      </w:pPr>
      <w:r>
        <w:rPr>
          <w:rFonts w:hint="eastAsia"/>
          <w:sz w:val="26"/>
          <w:szCs w:val="26"/>
        </w:rPr>
        <w:t>（2）</w:t>
      </w:r>
      <w:r>
        <w:rPr>
          <w:rFonts w:hint="eastAsia" w:ascii="Calibri" w:hAnsi="Calibri" w:eastAsia="宋体" w:cs="Times New Roman"/>
          <w:sz w:val="26"/>
        </w:rPr>
        <w:t>协议签订</w:t>
      </w:r>
    </w:p>
    <w:p w14:paraId="7348966C">
      <w:pPr>
        <w:spacing w:line="380" w:lineRule="exact"/>
        <w:ind w:left="1439" w:leftChars="258" w:hanging="897" w:hangingChars="345"/>
        <w:rPr>
          <w:rFonts w:ascii="Calibri" w:hAnsi="Calibri" w:eastAsia="宋体" w:cs="Times New Roman"/>
          <w:sz w:val="26"/>
        </w:rPr>
      </w:pPr>
      <w:r>
        <w:rPr>
          <w:rFonts w:hint="eastAsia" w:ascii="Calibri" w:hAnsi="Calibri" w:eastAsia="宋体" w:cs="Times New Roman"/>
          <w:sz w:val="26"/>
        </w:rPr>
        <w:t xml:space="preserve">   指定酒店审批同意后，书院与所指定的酒店签订协议。</w:t>
      </w:r>
    </w:p>
    <w:p w14:paraId="7A783D96">
      <w:pPr>
        <w:spacing w:line="380" w:lineRule="exact"/>
        <w:ind w:left="1439" w:leftChars="258" w:hanging="897" w:hangingChars="345"/>
        <w:rPr>
          <w:rFonts w:ascii="Calibri" w:hAnsi="Calibri" w:eastAsia="宋体" w:cs="Times New Roman"/>
          <w:sz w:val="26"/>
        </w:rPr>
      </w:pPr>
      <w:r>
        <w:rPr>
          <w:rFonts w:hint="eastAsia" w:ascii="Calibri" w:hAnsi="Calibri" w:eastAsia="宋体" w:cs="Times New Roman"/>
          <w:sz w:val="26"/>
        </w:rPr>
        <w:t>a.协议中应明确有权签字人，并存有有权签字人签署姓名之笔迹。</w:t>
      </w:r>
    </w:p>
    <w:p w14:paraId="70921329">
      <w:pPr>
        <w:pStyle w:val="18"/>
        <w:spacing w:line="0" w:lineRule="atLeast"/>
        <w:ind w:firstLine="520" w:firstLineChars="200"/>
        <w:rPr>
          <w:sz w:val="26"/>
          <w:szCs w:val="26"/>
        </w:rPr>
      </w:pPr>
      <w:r>
        <w:rPr>
          <w:rFonts w:hint="eastAsia"/>
          <w:sz w:val="26"/>
          <w:szCs w:val="26"/>
        </w:rPr>
        <w:t>b.协议中应有“有权签字人签字时必须签署年月日，否则视为签字无效”之条款。</w:t>
      </w:r>
    </w:p>
    <w:p w14:paraId="27665F0C">
      <w:pPr>
        <w:spacing w:line="380" w:lineRule="exact"/>
        <w:ind w:firstLine="390" w:firstLineChars="150"/>
        <w:rPr>
          <w:rFonts w:ascii="Calibri" w:hAnsi="Calibri" w:eastAsia="宋体" w:cs="Times New Roman"/>
          <w:sz w:val="26"/>
        </w:rPr>
      </w:pPr>
      <w:r>
        <w:rPr>
          <w:rFonts w:hint="eastAsia"/>
          <w:sz w:val="26"/>
          <w:szCs w:val="26"/>
        </w:rPr>
        <w:t>（3）</w:t>
      </w:r>
      <w:r>
        <w:rPr>
          <w:rFonts w:hint="eastAsia" w:ascii="Calibri" w:hAnsi="Calibri" w:eastAsia="宋体" w:cs="Times New Roman"/>
          <w:sz w:val="26"/>
        </w:rPr>
        <w:t>预审及结算方式</w:t>
      </w:r>
    </w:p>
    <w:p w14:paraId="57CA4D3E">
      <w:pPr>
        <w:spacing w:line="380" w:lineRule="exact"/>
        <w:ind w:left="1439" w:leftChars="258" w:hanging="897" w:hangingChars="345"/>
        <w:rPr>
          <w:rFonts w:ascii="Calibri" w:hAnsi="Calibri" w:eastAsia="宋体" w:cs="Times New Roman"/>
          <w:sz w:val="26"/>
        </w:rPr>
      </w:pPr>
      <w:r>
        <w:rPr>
          <w:rFonts w:hint="eastAsia" w:ascii="Calibri" w:hAnsi="Calibri" w:eastAsia="宋体" w:cs="Times New Roman"/>
          <w:sz w:val="26"/>
        </w:rPr>
        <w:t>a.在指定酒店消费前，有权签字人需按52.1履行预审程序。</w:t>
      </w:r>
    </w:p>
    <w:p w14:paraId="1E7234D8">
      <w:pPr>
        <w:spacing w:line="380" w:lineRule="exact"/>
        <w:ind w:left="1439" w:leftChars="258" w:hanging="897" w:hangingChars="345"/>
        <w:rPr>
          <w:rFonts w:ascii="Calibri" w:hAnsi="Calibri" w:eastAsia="宋体" w:cs="Times New Roman"/>
          <w:sz w:val="26"/>
        </w:rPr>
      </w:pPr>
      <w:r>
        <w:rPr>
          <w:rFonts w:hint="eastAsia" w:ascii="Calibri" w:hAnsi="Calibri" w:eastAsia="宋体" w:cs="Times New Roman"/>
          <w:sz w:val="26"/>
        </w:rPr>
        <w:t>b.在指定酒店结算一月一次。</w:t>
      </w:r>
    </w:p>
    <w:p w14:paraId="734C3CDE">
      <w:pPr>
        <w:spacing w:line="460" w:lineRule="exact"/>
        <w:ind w:firstLine="128" w:firstLineChars="49"/>
        <w:rPr>
          <w:b/>
          <w:bCs/>
          <w:sz w:val="26"/>
          <w:szCs w:val="26"/>
        </w:rPr>
      </w:pPr>
      <w:r>
        <w:rPr>
          <w:rFonts w:hint="eastAsia"/>
          <w:b/>
          <w:bCs/>
          <w:sz w:val="26"/>
          <w:szCs w:val="26"/>
        </w:rPr>
        <w:t>5、馈赠礼品预审程序</w:t>
      </w:r>
    </w:p>
    <w:p w14:paraId="7AAF5732">
      <w:pPr>
        <w:spacing w:line="380" w:lineRule="exact"/>
        <w:ind w:left="1082" w:leftChars="-104" w:hanging="1300" w:hangingChars="500"/>
        <w:rPr>
          <w:rFonts w:ascii="Calibri" w:hAnsi="Calibri" w:eastAsia="宋体" w:cs="Times New Roman"/>
          <w:sz w:val="26"/>
        </w:rPr>
      </w:pPr>
      <w:r>
        <w:rPr>
          <w:rFonts w:hint="eastAsia" w:ascii="Calibri" w:hAnsi="Calibri" w:eastAsia="宋体" w:cs="Times New Roman"/>
          <w:sz w:val="26"/>
        </w:rPr>
        <w:t xml:space="preserve">     </w:t>
      </w:r>
      <w:r>
        <w:rPr>
          <w:rFonts w:ascii="Calibri" w:hAnsi="Calibri" w:eastAsia="宋体" w:cs="Times New Roman"/>
          <w:sz w:val="26"/>
        </w:rPr>
        <w:t xml:space="preserve"> a.</w:t>
      </w:r>
      <w:r>
        <w:rPr>
          <w:rFonts w:hint="eastAsia" w:ascii="Calibri" w:hAnsi="Calibri" w:eastAsia="宋体" w:cs="Times New Roman"/>
          <w:sz w:val="26"/>
        </w:rPr>
        <w:t>经办人填写《礼品申请单》，交所在部门负责人签署姓名及年月日。</w:t>
      </w:r>
    </w:p>
    <w:p w14:paraId="38D6D8C0">
      <w:pPr>
        <w:spacing w:line="380" w:lineRule="exact"/>
        <w:ind w:left="1082" w:leftChars="-104" w:hanging="1300" w:hangingChars="500"/>
        <w:rPr>
          <w:rFonts w:ascii="Calibri" w:hAnsi="Calibri" w:eastAsia="宋体" w:cs="Times New Roman"/>
          <w:sz w:val="26"/>
        </w:rPr>
      </w:pPr>
      <w:r>
        <w:rPr>
          <w:rFonts w:hint="eastAsia" w:ascii="Calibri" w:hAnsi="Calibri" w:eastAsia="宋体" w:cs="Times New Roman"/>
          <w:sz w:val="26"/>
        </w:rPr>
        <w:t xml:space="preserve">      </w:t>
      </w:r>
      <w:r>
        <w:rPr>
          <w:rFonts w:ascii="Calibri" w:hAnsi="Calibri" w:eastAsia="宋体" w:cs="Times New Roman"/>
          <w:sz w:val="26"/>
        </w:rPr>
        <w:t>b</w:t>
      </w:r>
      <w:r>
        <w:rPr>
          <w:rFonts w:hint="eastAsia" w:ascii="Calibri" w:hAnsi="Calibri" w:eastAsia="宋体" w:cs="Times New Roman"/>
          <w:sz w:val="26"/>
        </w:rPr>
        <w:t>.分管领导初审后签署姓名及年月日。</w:t>
      </w:r>
    </w:p>
    <w:p w14:paraId="5409F734">
      <w:pPr>
        <w:spacing w:line="380" w:lineRule="exact"/>
        <w:ind w:left="1082" w:leftChars="-104" w:hanging="1300" w:hangingChars="500"/>
        <w:rPr>
          <w:rFonts w:ascii="Calibri" w:hAnsi="Calibri" w:eastAsia="宋体" w:cs="Times New Roman"/>
          <w:sz w:val="26"/>
        </w:rPr>
      </w:pPr>
      <w:r>
        <w:rPr>
          <w:rFonts w:hint="eastAsia" w:ascii="Calibri" w:hAnsi="Calibri" w:eastAsia="宋体" w:cs="Times New Roman"/>
          <w:sz w:val="26"/>
        </w:rPr>
        <w:t xml:space="preserve">      </w:t>
      </w:r>
      <w:r>
        <w:rPr>
          <w:rFonts w:ascii="Calibri" w:hAnsi="Calibri" w:eastAsia="宋体" w:cs="Times New Roman"/>
          <w:sz w:val="26"/>
        </w:rPr>
        <w:t>c</w:t>
      </w:r>
      <w:r>
        <w:rPr>
          <w:rFonts w:hint="eastAsia" w:ascii="Calibri" w:hAnsi="Calibri" w:eastAsia="宋体" w:cs="Times New Roman"/>
          <w:sz w:val="26"/>
        </w:rPr>
        <w:t>.院长审批。</w:t>
      </w:r>
    </w:p>
    <w:p w14:paraId="1BAC5917">
      <w:pPr>
        <w:jc w:val="left"/>
        <w:rPr>
          <w:b/>
          <w:sz w:val="26"/>
          <w:szCs w:val="26"/>
        </w:rPr>
      </w:pPr>
      <w:r>
        <w:rPr>
          <w:rFonts w:hint="eastAsia"/>
          <w:b/>
          <w:sz w:val="26"/>
          <w:szCs w:val="26"/>
        </w:rPr>
        <w:t>十二、员工考评办法</w:t>
      </w:r>
    </w:p>
    <w:p w14:paraId="12C3F1CA">
      <w:pPr>
        <w:spacing w:line="460" w:lineRule="exact"/>
        <w:ind w:firstLine="128" w:firstLineChars="49"/>
        <w:rPr>
          <w:b/>
          <w:bCs/>
          <w:sz w:val="26"/>
          <w:szCs w:val="26"/>
        </w:rPr>
      </w:pPr>
      <w:r>
        <w:rPr>
          <w:rFonts w:hint="eastAsia"/>
          <w:b/>
          <w:bCs/>
          <w:sz w:val="26"/>
          <w:szCs w:val="26"/>
        </w:rPr>
        <w:t>1、考评程序</w:t>
      </w:r>
    </w:p>
    <w:p w14:paraId="364B3971">
      <w:pPr>
        <w:adjustRightInd w:val="0"/>
        <w:spacing w:line="380" w:lineRule="exact"/>
        <w:ind w:left="142"/>
        <w:rPr>
          <w:rFonts w:ascii="宋体" w:hAnsi="Calibri" w:eastAsia="宋体" w:cs="Times New Roman"/>
          <w:sz w:val="26"/>
        </w:rPr>
      </w:pPr>
      <w:r>
        <w:rPr>
          <w:rFonts w:hint="eastAsia" w:ascii="宋体" w:hAnsi="Calibri" w:eastAsia="宋体" w:cs="Times New Roman"/>
          <w:sz w:val="26"/>
        </w:rPr>
        <w:t xml:space="preserve">  </w:t>
      </w:r>
      <w:r>
        <w:rPr>
          <w:rFonts w:hint="eastAsia"/>
          <w:sz w:val="26"/>
          <w:szCs w:val="26"/>
        </w:rPr>
        <w:t>（1）</w:t>
      </w:r>
      <w:r>
        <w:rPr>
          <w:rFonts w:hint="eastAsia" w:ascii="宋体" w:hAnsi="Calibri" w:eastAsia="宋体" w:cs="Times New Roman"/>
          <w:sz w:val="26"/>
        </w:rPr>
        <w:t>确定员工工作目标</w:t>
      </w:r>
    </w:p>
    <w:p w14:paraId="007081B6">
      <w:pPr>
        <w:adjustRightInd w:val="0"/>
        <w:spacing w:line="380" w:lineRule="exact"/>
        <w:ind w:left="142" w:firstLine="795"/>
        <w:rPr>
          <w:rFonts w:ascii="宋体" w:hAnsi="Calibri" w:eastAsia="宋体" w:cs="Times New Roman"/>
          <w:sz w:val="26"/>
        </w:rPr>
      </w:pPr>
      <w:r>
        <w:rPr>
          <w:rFonts w:hint="eastAsia" w:ascii="宋体" w:hAnsi="Calibri" w:eastAsia="宋体" w:cs="Times New Roman"/>
          <w:sz w:val="26"/>
        </w:rPr>
        <w:t>员工工作目标来自于：</w:t>
      </w:r>
    </w:p>
    <w:p w14:paraId="56488F3F">
      <w:pPr>
        <w:adjustRightInd w:val="0"/>
        <w:spacing w:line="380" w:lineRule="exact"/>
        <w:ind w:firstLine="520" w:firstLineChars="200"/>
        <w:rPr>
          <w:rFonts w:ascii="宋体" w:hAnsi="Calibri" w:eastAsia="宋体" w:cs="Times New Roman"/>
          <w:sz w:val="26"/>
        </w:rPr>
      </w:pPr>
      <w:r>
        <w:rPr>
          <w:rFonts w:hint="eastAsia" w:ascii="宋体" w:hAnsi="Calibri" w:eastAsia="宋体" w:cs="Times New Roman"/>
          <w:sz w:val="26"/>
        </w:rPr>
        <w:t>a.杭州文澜书院确定的部门年度工作目标；</w:t>
      </w:r>
    </w:p>
    <w:p w14:paraId="5D0A5D3F">
      <w:pPr>
        <w:adjustRightInd w:val="0"/>
        <w:spacing w:line="380" w:lineRule="exact"/>
        <w:ind w:left="1431" w:leftChars="248" w:hanging="910" w:hangingChars="350"/>
        <w:rPr>
          <w:rFonts w:ascii="宋体" w:hAnsi="Calibri" w:eastAsia="宋体" w:cs="Times New Roman"/>
          <w:sz w:val="26"/>
        </w:rPr>
      </w:pPr>
      <w:r>
        <w:rPr>
          <w:rFonts w:hint="eastAsia" w:ascii="宋体" w:hAnsi="Calibri" w:eastAsia="宋体" w:cs="Times New Roman"/>
          <w:sz w:val="26"/>
        </w:rPr>
        <w:t>b.行政办公会议确定的部门月度工作目标（权重给出方法同年度工作目标）；</w:t>
      </w:r>
    </w:p>
    <w:p w14:paraId="3DA4208B">
      <w:pPr>
        <w:adjustRightInd w:val="0"/>
        <w:spacing w:line="380" w:lineRule="exact"/>
        <w:ind w:firstLine="520" w:firstLineChars="200"/>
        <w:rPr>
          <w:rFonts w:ascii="宋体" w:hAnsi="Calibri" w:eastAsia="宋体" w:cs="Times New Roman"/>
          <w:sz w:val="26"/>
        </w:rPr>
      </w:pPr>
      <w:r>
        <w:rPr>
          <w:rFonts w:hint="eastAsia" w:ascii="宋体" w:hAnsi="Calibri" w:eastAsia="宋体" w:cs="Times New Roman"/>
          <w:sz w:val="26"/>
        </w:rPr>
        <w:t>c.分管领导和直接领导交办的临时任务。</w:t>
      </w:r>
    </w:p>
    <w:p w14:paraId="178CE572">
      <w:pPr>
        <w:adjustRightInd w:val="0"/>
        <w:spacing w:line="380" w:lineRule="exact"/>
        <w:ind w:firstLine="390" w:firstLineChars="150"/>
        <w:rPr>
          <w:rFonts w:ascii="宋体" w:hAnsi="Calibri" w:eastAsia="宋体" w:cs="Times New Roman"/>
          <w:sz w:val="26"/>
        </w:rPr>
      </w:pPr>
      <w:r>
        <w:rPr>
          <w:rFonts w:hint="eastAsia"/>
          <w:sz w:val="26"/>
          <w:szCs w:val="26"/>
        </w:rPr>
        <w:t>（2）</w:t>
      </w:r>
      <w:r>
        <w:rPr>
          <w:rFonts w:hint="eastAsia" w:ascii="宋体" w:hAnsi="Calibri" w:eastAsia="宋体" w:cs="Times New Roman"/>
          <w:sz w:val="26"/>
        </w:rPr>
        <w:t>目标分解</w:t>
      </w:r>
    </w:p>
    <w:p w14:paraId="1BA4893C">
      <w:pPr>
        <w:adjustRightInd w:val="0"/>
        <w:spacing w:line="380" w:lineRule="exact"/>
        <w:ind w:left="1838" w:leftChars="256" w:hanging="1300" w:hangingChars="500"/>
        <w:rPr>
          <w:rFonts w:ascii="宋体" w:hAnsi="Calibri" w:eastAsia="宋体" w:cs="Times New Roman"/>
          <w:sz w:val="26"/>
        </w:rPr>
      </w:pPr>
      <w:r>
        <w:rPr>
          <w:rFonts w:hint="eastAsia" w:ascii="宋体" w:hAnsi="Calibri" w:eastAsia="宋体" w:cs="Times New Roman"/>
          <w:sz w:val="26"/>
        </w:rPr>
        <w:t>a.部门负责人在行政办公会议确定部门月度工作目标后的2个工</w:t>
      </w:r>
    </w:p>
    <w:p w14:paraId="5E668AD0">
      <w:pPr>
        <w:adjustRightInd w:val="0"/>
        <w:spacing w:line="380" w:lineRule="exact"/>
        <w:ind w:left="1839" w:leftChars="690" w:hanging="390" w:hangingChars="150"/>
        <w:rPr>
          <w:rFonts w:ascii="宋体" w:hAnsi="Calibri" w:eastAsia="宋体" w:cs="Times New Roman"/>
          <w:sz w:val="26"/>
        </w:rPr>
      </w:pPr>
      <w:r>
        <w:rPr>
          <w:rFonts w:hint="eastAsia" w:ascii="宋体" w:hAnsi="Calibri" w:eastAsia="宋体" w:cs="Times New Roman"/>
          <w:sz w:val="26"/>
        </w:rPr>
        <w:t>作日内，将本部门的月度工作目标分解给员工个人，并给出</w:t>
      </w:r>
    </w:p>
    <w:p w14:paraId="61E367F5">
      <w:pPr>
        <w:adjustRightInd w:val="0"/>
        <w:spacing w:line="380" w:lineRule="exact"/>
        <w:ind w:left="1839" w:leftChars="690" w:hanging="390" w:hangingChars="150"/>
        <w:rPr>
          <w:rFonts w:ascii="宋体" w:hAnsi="Calibri" w:eastAsia="宋体" w:cs="Times New Roman"/>
          <w:sz w:val="26"/>
        </w:rPr>
      </w:pPr>
      <w:r>
        <w:rPr>
          <w:rFonts w:hint="eastAsia" w:ascii="宋体" w:hAnsi="Calibri" w:eastAsia="宋体" w:cs="Times New Roman"/>
          <w:sz w:val="26"/>
        </w:rPr>
        <w:t>各项工作目标的权重。由员工填写《月度工作目标考评表》。</w:t>
      </w:r>
    </w:p>
    <w:p w14:paraId="1409DFCB">
      <w:pPr>
        <w:adjustRightInd w:val="0"/>
        <w:spacing w:line="380" w:lineRule="exact"/>
        <w:ind w:left="1838" w:leftChars="256" w:hanging="1300" w:hangingChars="500"/>
        <w:rPr>
          <w:rFonts w:ascii="宋体" w:hAnsi="Calibri" w:eastAsia="宋体" w:cs="Times New Roman"/>
          <w:sz w:val="26"/>
        </w:rPr>
      </w:pPr>
      <w:r>
        <w:rPr>
          <w:rFonts w:hint="eastAsia" w:ascii="宋体" w:hAnsi="Calibri" w:eastAsia="宋体" w:cs="Times New Roman"/>
          <w:sz w:val="26"/>
        </w:rPr>
        <w:t>b.临时交办任务在受命时填入附件的临时交办任务栏中。</w:t>
      </w:r>
    </w:p>
    <w:p w14:paraId="6363C94B">
      <w:pPr>
        <w:pStyle w:val="17"/>
        <w:numPr>
          <w:ilvl w:val="2"/>
          <w:numId w:val="8"/>
        </w:numPr>
        <w:adjustRightInd w:val="0"/>
        <w:spacing w:line="380" w:lineRule="exact"/>
        <w:ind w:firstLineChars="0"/>
        <w:rPr>
          <w:rFonts w:ascii="宋体" w:hAnsi="Calibri" w:eastAsia="宋体" w:cs="Times New Roman"/>
          <w:sz w:val="26"/>
        </w:rPr>
      </w:pPr>
      <w:r>
        <w:rPr>
          <w:rFonts w:hint="eastAsia" w:ascii="宋体" w:hAnsi="Calibri" w:eastAsia="宋体" w:cs="Times New Roman"/>
          <w:sz w:val="26"/>
        </w:rPr>
        <w:t>临时交办任务的总权重一般不超过整个月度工作目标权重的30%；在特殊情况下，临时交办任务的权重可超过整个月度工作目标权重的30%；</w:t>
      </w:r>
    </w:p>
    <w:p w14:paraId="0E182A0A">
      <w:pPr>
        <w:pStyle w:val="17"/>
        <w:numPr>
          <w:ilvl w:val="2"/>
          <w:numId w:val="8"/>
        </w:numPr>
        <w:adjustRightInd w:val="0"/>
        <w:spacing w:line="380" w:lineRule="exact"/>
        <w:ind w:firstLineChars="0"/>
        <w:rPr>
          <w:rFonts w:ascii="宋体" w:hAnsi="Calibri" w:eastAsia="宋体" w:cs="Times New Roman"/>
          <w:sz w:val="26"/>
        </w:rPr>
      </w:pPr>
      <w:r>
        <w:rPr>
          <w:rFonts w:hint="eastAsia" w:ascii="宋体" w:hAnsi="Calibri" w:eastAsia="宋体" w:cs="Times New Roman"/>
          <w:sz w:val="26"/>
        </w:rPr>
        <w:t>每一项临时交办任务的权重不能超过交办日与考评期截止日的比值；</w:t>
      </w:r>
    </w:p>
    <w:p w14:paraId="6829F6C8">
      <w:pPr>
        <w:pStyle w:val="17"/>
        <w:numPr>
          <w:ilvl w:val="2"/>
          <w:numId w:val="8"/>
        </w:numPr>
        <w:adjustRightInd w:val="0"/>
        <w:spacing w:line="380" w:lineRule="exact"/>
        <w:ind w:firstLineChars="0"/>
        <w:rPr>
          <w:rFonts w:ascii="宋体" w:hAnsi="Calibri" w:eastAsia="宋体" w:cs="Times New Roman"/>
          <w:sz w:val="26"/>
        </w:rPr>
      </w:pPr>
      <w:r>
        <w:rPr>
          <w:rFonts w:hint="eastAsia" w:ascii="宋体" w:hAnsi="Calibri" w:eastAsia="宋体" w:cs="Times New Roman"/>
          <w:sz w:val="26"/>
        </w:rPr>
        <w:t>需跨月度完成的临时任务，应当按月度划清目标。</w:t>
      </w:r>
    </w:p>
    <w:p w14:paraId="6C210171">
      <w:pPr>
        <w:adjustRightInd w:val="0"/>
        <w:spacing w:line="380" w:lineRule="exact"/>
        <w:ind w:left="2358" w:leftChars="256" w:hanging="1820" w:hangingChars="700"/>
        <w:rPr>
          <w:rFonts w:ascii="宋体" w:hAnsi="Calibri" w:eastAsia="宋体" w:cs="Times New Roman"/>
          <w:sz w:val="26"/>
        </w:rPr>
      </w:pPr>
      <w:r>
        <w:rPr>
          <w:rFonts w:hint="eastAsia"/>
          <w:sz w:val="26"/>
          <w:szCs w:val="26"/>
        </w:rPr>
        <w:t>（3）</w:t>
      </w:r>
      <w:r>
        <w:rPr>
          <w:rFonts w:hint="eastAsia" w:ascii="宋体" w:hAnsi="Calibri" w:eastAsia="宋体" w:cs="Times New Roman"/>
          <w:sz w:val="26"/>
        </w:rPr>
        <w:t>考评实行分级负责：</w:t>
      </w:r>
    </w:p>
    <w:p w14:paraId="3515698E">
      <w:pPr>
        <w:adjustRightInd w:val="0"/>
        <w:spacing w:line="380" w:lineRule="exact"/>
        <w:ind w:left="2358" w:leftChars="256" w:hanging="1820" w:hangingChars="700"/>
        <w:rPr>
          <w:rFonts w:ascii="宋体" w:hAnsi="Calibri" w:eastAsia="宋体" w:cs="Times New Roman"/>
          <w:sz w:val="26"/>
        </w:rPr>
      </w:pPr>
      <w:r>
        <w:rPr>
          <w:rFonts w:hint="eastAsia" w:ascii="宋体" w:hAnsi="Calibri" w:eastAsia="宋体" w:cs="Times New Roman"/>
          <w:sz w:val="26"/>
        </w:rPr>
        <w:t xml:space="preserve"> a.员工由部门负责人进行考评；</w:t>
      </w:r>
    </w:p>
    <w:p w14:paraId="77358597">
      <w:pPr>
        <w:adjustRightInd w:val="0"/>
        <w:spacing w:line="380" w:lineRule="exact"/>
        <w:ind w:left="2358" w:leftChars="256" w:hanging="1820" w:hangingChars="700"/>
        <w:rPr>
          <w:rFonts w:ascii="宋体" w:hAnsi="Calibri" w:eastAsia="宋体" w:cs="Times New Roman"/>
          <w:sz w:val="26"/>
        </w:rPr>
      </w:pPr>
      <w:r>
        <w:rPr>
          <w:rFonts w:hint="eastAsia" w:ascii="宋体" w:hAnsi="Calibri" w:eastAsia="宋体" w:cs="Times New Roman"/>
          <w:sz w:val="26"/>
        </w:rPr>
        <w:t xml:space="preserve"> b.部门负责人、分管领导由院长进行考评。</w:t>
      </w:r>
    </w:p>
    <w:p w14:paraId="256216B0">
      <w:pPr>
        <w:adjustRightInd w:val="0"/>
        <w:spacing w:line="380" w:lineRule="exact"/>
        <w:ind w:left="2358" w:leftChars="256" w:hanging="1820" w:hangingChars="700"/>
        <w:rPr>
          <w:rFonts w:ascii="宋体" w:hAnsi="Calibri" w:eastAsia="宋体" w:cs="Times New Roman"/>
          <w:sz w:val="26"/>
        </w:rPr>
      </w:pPr>
      <w:r>
        <w:rPr>
          <w:rFonts w:hint="eastAsia"/>
          <w:sz w:val="26"/>
          <w:szCs w:val="26"/>
        </w:rPr>
        <w:t>（4）</w:t>
      </w:r>
      <w:r>
        <w:rPr>
          <w:rFonts w:hint="eastAsia" w:ascii="宋体" w:hAnsi="Calibri" w:eastAsia="宋体" w:cs="Times New Roman"/>
          <w:sz w:val="26"/>
        </w:rPr>
        <w:t>考评办法</w:t>
      </w:r>
    </w:p>
    <w:p w14:paraId="3B0B4EBC">
      <w:pPr>
        <w:adjustRightInd w:val="0"/>
        <w:spacing w:line="380" w:lineRule="exact"/>
        <w:ind w:left="2358" w:leftChars="256" w:hanging="1820" w:hangingChars="700"/>
        <w:rPr>
          <w:rFonts w:ascii="宋体" w:hAnsi="Calibri" w:eastAsia="宋体" w:cs="Times New Roman"/>
          <w:sz w:val="26"/>
        </w:rPr>
      </w:pPr>
      <w:r>
        <w:rPr>
          <w:rFonts w:hint="eastAsia" w:ascii="宋体" w:hAnsi="Calibri" w:eastAsia="宋体" w:cs="Times New Roman"/>
          <w:sz w:val="26"/>
        </w:rPr>
        <w:t xml:space="preserve"> a.员工考评</w:t>
      </w:r>
    </w:p>
    <w:p w14:paraId="1A3EB7D4">
      <w:pPr>
        <w:pStyle w:val="17"/>
        <w:numPr>
          <w:ilvl w:val="0"/>
          <w:numId w:val="9"/>
        </w:numPr>
        <w:adjustRightInd w:val="0"/>
        <w:spacing w:line="380" w:lineRule="exact"/>
        <w:ind w:firstLineChars="0"/>
        <w:rPr>
          <w:rFonts w:ascii="宋体" w:hAnsi="Calibri" w:eastAsia="宋体" w:cs="Times New Roman"/>
          <w:sz w:val="26"/>
        </w:rPr>
      </w:pPr>
      <w:r>
        <w:rPr>
          <w:rFonts w:hint="eastAsia" w:ascii="宋体" w:hAnsi="Calibri" w:eastAsia="宋体" w:cs="Times New Roman"/>
          <w:sz w:val="26"/>
        </w:rPr>
        <w:t>员工在每个考评期截止日后的1个工作日内，对所完成目标自评，填写《月度工作目标考评表》报部门负责人。</w:t>
      </w:r>
    </w:p>
    <w:p w14:paraId="22B052A0">
      <w:pPr>
        <w:pStyle w:val="17"/>
        <w:numPr>
          <w:ilvl w:val="0"/>
          <w:numId w:val="9"/>
        </w:numPr>
        <w:adjustRightInd w:val="0"/>
        <w:spacing w:line="380" w:lineRule="exact"/>
        <w:ind w:firstLineChars="0"/>
        <w:rPr>
          <w:rFonts w:ascii="宋体" w:hAnsi="Calibri" w:eastAsia="宋体" w:cs="Times New Roman"/>
          <w:sz w:val="26"/>
        </w:rPr>
      </w:pPr>
      <w:r>
        <w:rPr>
          <w:rFonts w:hint="eastAsia" w:ascii="宋体" w:hAnsi="Calibri" w:eastAsia="宋体" w:cs="Times New Roman"/>
          <w:sz w:val="26"/>
        </w:rPr>
        <w:t>部门负责人根据员工完成月度工作目标和临时交办任务的情况给出行政办公会议月度工作目标和临时交办任务两项的权重。</w:t>
      </w:r>
    </w:p>
    <w:p w14:paraId="3FD0A26E">
      <w:pPr>
        <w:pStyle w:val="17"/>
        <w:numPr>
          <w:ilvl w:val="0"/>
          <w:numId w:val="9"/>
        </w:numPr>
        <w:adjustRightInd w:val="0"/>
        <w:spacing w:line="380" w:lineRule="exact"/>
        <w:ind w:firstLineChars="0"/>
        <w:rPr>
          <w:rFonts w:ascii="宋体" w:hAnsi="Calibri" w:eastAsia="宋体" w:cs="Times New Roman"/>
          <w:sz w:val="26"/>
        </w:rPr>
      </w:pPr>
      <w:r>
        <w:rPr>
          <w:rFonts w:hint="eastAsia" w:ascii="宋体" w:hAnsi="Calibri" w:eastAsia="宋体" w:cs="Times New Roman"/>
          <w:sz w:val="26"/>
        </w:rPr>
        <w:t>部门负责人在每个考评期截止日后的2个工作日内，将考评分数填入附件的上级负责人评分栏，送达行政管理中心。</w:t>
      </w:r>
    </w:p>
    <w:p w14:paraId="0C858F45">
      <w:pPr>
        <w:pStyle w:val="17"/>
        <w:numPr>
          <w:ilvl w:val="0"/>
          <w:numId w:val="9"/>
        </w:numPr>
        <w:adjustRightInd w:val="0"/>
        <w:spacing w:line="380" w:lineRule="exact"/>
        <w:ind w:firstLineChars="0"/>
        <w:rPr>
          <w:rFonts w:ascii="宋体" w:hAnsi="Calibri" w:eastAsia="宋体" w:cs="Times New Roman"/>
          <w:sz w:val="26"/>
        </w:rPr>
      </w:pPr>
      <w:r>
        <w:rPr>
          <w:rFonts w:hint="eastAsia" w:ascii="宋体" w:hAnsi="Calibri" w:eastAsia="宋体" w:cs="Times New Roman"/>
          <w:sz w:val="26"/>
        </w:rPr>
        <w:t>行政管理中心在每个考评期截止日后的3个工作日内，集齐各部门考评表，报院长阅后交资料管理员存档。</w:t>
      </w:r>
    </w:p>
    <w:p w14:paraId="085E8EEF">
      <w:pPr>
        <w:adjustRightInd w:val="0"/>
        <w:spacing w:line="380" w:lineRule="exact"/>
        <w:ind w:firstLine="650" w:firstLineChars="250"/>
        <w:rPr>
          <w:rFonts w:ascii="宋体" w:hAnsi="Calibri" w:eastAsia="宋体" w:cs="Times New Roman"/>
          <w:sz w:val="26"/>
        </w:rPr>
      </w:pPr>
      <w:r>
        <w:rPr>
          <w:rFonts w:hint="eastAsia" w:ascii="宋体" w:hAnsi="Calibri" w:eastAsia="宋体" w:cs="Times New Roman"/>
          <w:sz w:val="26"/>
        </w:rPr>
        <w:t>b. 部门负责人、分管领导考评</w:t>
      </w:r>
    </w:p>
    <w:p w14:paraId="1C419253">
      <w:pPr>
        <w:pStyle w:val="17"/>
        <w:numPr>
          <w:ilvl w:val="0"/>
          <w:numId w:val="9"/>
        </w:numPr>
        <w:adjustRightInd w:val="0"/>
        <w:spacing w:line="380" w:lineRule="exact"/>
        <w:ind w:firstLineChars="0"/>
        <w:rPr>
          <w:rFonts w:ascii="宋体" w:hAnsi="Calibri" w:eastAsia="宋体" w:cs="Times New Roman"/>
          <w:sz w:val="26"/>
        </w:rPr>
      </w:pPr>
      <w:r>
        <w:rPr>
          <w:rFonts w:hint="eastAsia" w:ascii="宋体" w:hAnsi="Calibri" w:eastAsia="宋体" w:cs="Times New Roman"/>
          <w:sz w:val="26"/>
        </w:rPr>
        <w:t>部门负责人考评</w:t>
      </w:r>
    </w:p>
    <w:p w14:paraId="2EA8B6CB">
      <w:pPr>
        <w:pStyle w:val="18"/>
        <w:spacing w:line="0" w:lineRule="atLeast"/>
        <w:ind w:firstLine="520" w:firstLineChars="200"/>
        <w:rPr>
          <w:sz w:val="26"/>
          <w:szCs w:val="26"/>
        </w:rPr>
      </w:pPr>
      <w:r>
        <w:rPr>
          <w:rFonts w:hint="eastAsia"/>
          <w:sz w:val="26"/>
          <w:szCs w:val="26"/>
        </w:rPr>
        <w:t>部门负责人在每个考评期截止日后的2个工作日内，对照行政办公会议确定的部门月度工作目标和所受临时任务完成情况自评，填写《月度工作目标考评表》送行政管理中心。行政管理中心在每个考评期截止日后的2个工作日内，集齐各部门负责人自评完毕的考评表报院长评分。行政管理中心将院长评分结果通知各分管领导，并将部门负责人考评表原件交资料管理员存档。</w:t>
      </w:r>
    </w:p>
    <w:p w14:paraId="7DBF11E0">
      <w:pPr>
        <w:pStyle w:val="17"/>
        <w:numPr>
          <w:ilvl w:val="0"/>
          <w:numId w:val="9"/>
        </w:numPr>
        <w:adjustRightInd w:val="0"/>
        <w:spacing w:line="380" w:lineRule="exact"/>
        <w:ind w:firstLineChars="0"/>
        <w:rPr>
          <w:rFonts w:ascii="宋体" w:hAnsi="Calibri" w:eastAsia="宋体" w:cs="Times New Roman"/>
          <w:sz w:val="26"/>
        </w:rPr>
      </w:pPr>
      <w:r>
        <w:rPr>
          <w:rFonts w:hint="eastAsia" w:ascii="宋体" w:hAnsi="Calibri" w:eastAsia="宋体" w:cs="Times New Roman"/>
          <w:sz w:val="26"/>
        </w:rPr>
        <w:t>分管领导考评</w:t>
      </w:r>
    </w:p>
    <w:p w14:paraId="3839644F">
      <w:pPr>
        <w:pStyle w:val="18"/>
        <w:spacing w:line="0" w:lineRule="atLeast"/>
        <w:ind w:firstLine="520" w:firstLineChars="200"/>
        <w:rPr>
          <w:sz w:val="26"/>
          <w:szCs w:val="26"/>
        </w:rPr>
      </w:pPr>
      <w:r>
        <w:rPr>
          <w:rFonts w:hint="eastAsia"/>
          <w:sz w:val="26"/>
          <w:szCs w:val="26"/>
        </w:rPr>
        <w:t>分管领导在获得分管部门负责人考评结果后的2个工作日内，对所完成目标自评，填写</w:t>
      </w:r>
      <w:r>
        <w:rPr>
          <w:sz w:val="26"/>
          <w:szCs w:val="26"/>
        </w:rPr>
        <w:t>《</w:t>
      </w:r>
      <w:r>
        <w:rPr>
          <w:rFonts w:hint="eastAsia"/>
          <w:sz w:val="26"/>
          <w:szCs w:val="26"/>
        </w:rPr>
        <w:t>月度工作目标考评表》送行政管理中心。行政办公会议月度工作目标发分值填写所分管部门负责人的月度工作目标考评分值。若分管部门为2个以上，则取分管各部门负责人考评分值的算术平均值。临时交办任务一栏，填写院长直接交办的各项临时交办任务完成情况，并计算得分。行政管理中心将分管领导自评完毕的考评表报院长评分后，交资料管理员存档。</w:t>
      </w:r>
    </w:p>
    <w:p w14:paraId="1FA11CB6">
      <w:pPr>
        <w:spacing w:line="460" w:lineRule="exact"/>
        <w:ind w:firstLine="128" w:firstLineChars="49"/>
        <w:rPr>
          <w:b/>
          <w:bCs/>
          <w:sz w:val="26"/>
          <w:szCs w:val="26"/>
        </w:rPr>
      </w:pPr>
      <w:r>
        <w:rPr>
          <w:rFonts w:hint="eastAsia"/>
          <w:b/>
          <w:bCs/>
          <w:sz w:val="26"/>
          <w:szCs w:val="26"/>
        </w:rPr>
        <w:t>2、考评信息反馈与调整</w:t>
      </w:r>
    </w:p>
    <w:p w14:paraId="7DDE5239">
      <w:pPr>
        <w:adjustRightInd w:val="0"/>
        <w:spacing w:line="380" w:lineRule="exact"/>
        <w:rPr>
          <w:rFonts w:ascii="宋体" w:hAnsi="Calibri" w:eastAsia="宋体" w:cs="Times New Roman"/>
          <w:sz w:val="26"/>
        </w:rPr>
      </w:pPr>
      <w:r>
        <w:rPr>
          <w:rFonts w:hint="eastAsia" w:ascii="宋体" w:hAnsi="Calibri" w:eastAsia="宋体" w:cs="Times New Roman"/>
          <w:sz w:val="26"/>
        </w:rPr>
        <w:t xml:space="preserve">   员工可到行政管理中心查阅自己所得评分。</w:t>
      </w:r>
    </w:p>
    <w:p w14:paraId="336F5EAE">
      <w:pPr>
        <w:adjustRightInd w:val="0"/>
        <w:spacing w:line="380" w:lineRule="exact"/>
        <w:rPr>
          <w:rFonts w:ascii="宋体" w:hAnsi="Calibri" w:eastAsia="宋体" w:cs="Times New Roman"/>
          <w:sz w:val="26"/>
        </w:rPr>
      </w:pPr>
      <w:r>
        <w:rPr>
          <w:rFonts w:hint="eastAsia" w:ascii="宋体" w:hAnsi="Calibri" w:eastAsia="宋体" w:cs="Times New Roman"/>
          <w:sz w:val="26"/>
        </w:rPr>
        <w:t xml:space="preserve">  （1）若员工评分属计算错误，则在核实正确后，进行调整。</w:t>
      </w:r>
    </w:p>
    <w:p w14:paraId="0490419A">
      <w:pPr>
        <w:adjustRightInd w:val="0"/>
        <w:spacing w:line="380" w:lineRule="exact"/>
        <w:ind w:left="880" w:leftChars="-200" w:hanging="1300" w:hangingChars="500"/>
        <w:rPr>
          <w:rFonts w:ascii="宋体" w:hAnsi="Calibri" w:eastAsia="宋体" w:cs="Times New Roman"/>
          <w:sz w:val="26"/>
        </w:rPr>
      </w:pPr>
      <w:r>
        <w:rPr>
          <w:rFonts w:hint="eastAsia" w:ascii="宋体" w:hAnsi="Calibri" w:eastAsia="宋体" w:cs="Times New Roman"/>
          <w:sz w:val="26"/>
        </w:rPr>
        <w:t xml:space="preserve">     （2）若对所得评分有异议，员工则需向上级领导提出申诉理由，上级领导根据情况做出是否调整的决定。</w:t>
      </w:r>
    </w:p>
    <w:p w14:paraId="6B722857">
      <w:pPr>
        <w:jc w:val="left"/>
        <w:rPr>
          <w:b/>
          <w:sz w:val="26"/>
          <w:szCs w:val="26"/>
        </w:rPr>
      </w:pPr>
      <w:r>
        <w:rPr>
          <w:rFonts w:hint="eastAsia"/>
          <w:b/>
          <w:sz w:val="26"/>
          <w:szCs w:val="26"/>
        </w:rPr>
        <w:t>十三、卫生管理制度</w:t>
      </w:r>
    </w:p>
    <w:p w14:paraId="7D539DF2">
      <w:pPr>
        <w:spacing w:line="460" w:lineRule="exact"/>
        <w:ind w:firstLine="128" w:firstLineChars="49"/>
        <w:rPr>
          <w:b/>
          <w:bCs/>
          <w:sz w:val="26"/>
          <w:szCs w:val="26"/>
        </w:rPr>
      </w:pPr>
      <w:r>
        <w:rPr>
          <w:rFonts w:hint="eastAsia"/>
          <w:b/>
          <w:bCs/>
          <w:sz w:val="26"/>
          <w:szCs w:val="26"/>
        </w:rPr>
        <w:t>1、目的</w:t>
      </w:r>
    </w:p>
    <w:p w14:paraId="4790A978">
      <w:pPr>
        <w:spacing w:line="360" w:lineRule="auto"/>
        <w:rPr>
          <w:rFonts w:ascii="宋体" w:hAnsi="Calibri" w:eastAsia="宋体" w:cs="Times New Roman"/>
          <w:sz w:val="26"/>
        </w:rPr>
      </w:pPr>
      <w:r>
        <w:rPr>
          <w:rFonts w:hint="eastAsia" w:ascii="宋体" w:hAnsi="Calibri" w:eastAsia="宋体" w:cs="Times New Roman"/>
          <w:sz w:val="26"/>
        </w:rPr>
        <w:t>为保持一个良好的书院形象及干净整洁的书院环境，特此制定此卫生条例。</w:t>
      </w:r>
    </w:p>
    <w:p w14:paraId="21916A2E">
      <w:pPr>
        <w:spacing w:line="460" w:lineRule="exact"/>
        <w:ind w:firstLine="128" w:firstLineChars="49"/>
        <w:rPr>
          <w:b/>
          <w:bCs/>
          <w:sz w:val="26"/>
          <w:szCs w:val="26"/>
        </w:rPr>
      </w:pPr>
      <w:r>
        <w:rPr>
          <w:rFonts w:hint="eastAsia"/>
          <w:b/>
          <w:bCs/>
          <w:sz w:val="26"/>
          <w:szCs w:val="26"/>
        </w:rPr>
        <w:t>2、原则</w:t>
      </w:r>
    </w:p>
    <w:p w14:paraId="010E4783">
      <w:pPr>
        <w:spacing w:line="0" w:lineRule="atLeast"/>
        <w:rPr>
          <w:rFonts w:ascii="宋体" w:hAnsi="Calibri" w:eastAsia="宋体" w:cs="Times New Roman"/>
          <w:sz w:val="26"/>
        </w:rPr>
      </w:pPr>
      <w:r>
        <w:rPr>
          <w:rFonts w:hint="eastAsia" w:ascii="宋体" w:hAnsi="Calibri" w:eastAsia="宋体" w:cs="Times New Roman"/>
          <w:sz w:val="26"/>
        </w:rPr>
        <w:t>爱护公物，热爱本职，认真负责。</w:t>
      </w:r>
    </w:p>
    <w:p w14:paraId="7150423D">
      <w:pPr>
        <w:spacing w:line="460" w:lineRule="exact"/>
        <w:ind w:firstLine="128" w:firstLineChars="49"/>
        <w:rPr>
          <w:b/>
          <w:bCs/>
          <w:sz w:val="26"/>
          <w:szCs w:val="26"/>
        </w:rPr>
      </w:pPr>
      <w:r>
        <w:rPr>
          <w:rFonts w:hint="eastAsia"/>
          <w:b/>
          <w:bCs/>
          <w:sz w:val="26"/>
          <w:szCs w:val="26"/>
        </w:rPr>
        <w:t>3、范围：</w:t>
      </w:r>
    </w:p>
    <w:p w14:paraId="3C0DC6CA">
      <w:pPr>
        <w:spacing w:line="0" w:lineRule="atLeast"/>
        <w:ind w:firstLine="260" w:firstLineChars="100"/>
        <w:rPr>
          <w:rFonts w:ascii="宋体" w:hAnsi="Calibri" w:eastAsia="宋体" w:cs="Times New Roman"/>
          <w:sz w:val="26"/>
        </w:rPr>
      </w:pPr>
      <w:r>
        <w:rPr>
          <w:rFonts w:hint="eastAsia" w:ascii="宋体" w:hAnsi="Calibri" w:eastAsia="宋体" w:cs="Times New Roman"/>
          <w:sz w:val="26"/>
        </w:rPr>
        <w:t>（1）书院主楼室内：包括一楼二楼。 </w:t>
      </w:r>
    </w:p>
    <w:p w14:paraId="316B695B">
      <w:pPr>
        <w:spacing w:line="0" w:lineRule="atLeast"/>
        <w:ind w:firstLine="260" w:firstLineChars="100"/>
        <w:rPr>
          <w:rFonts w:ascii="宋体" w:hAnsi="Calibri" w:eastAsia="宋体" w:cs="Times New Roman"/>
          <w:sz w:val="26"/>
        </w:rPr>
      </w:pPr>
      <w:r>
        <w:rPr>
          <w:rFonts w:hint="eastAsia" w:ascii="宋体" w:hAnsi="Calibri" w:eastAsia="宋体" w:cs="Times New Roman"/>
          <w:sz w:val="26"/>
        </w:rPr>
        <w:t>（2）书院主楼室外阶梯和主楼后院。</w:t>
      </w:r>
    </w:p>
    <w:p w14:paraId="45B9DA59">
      <w:pPr>
        <w:spacing w:line="0" w:lineRule="atLeast"/>
        <w:ind w:firstLine="260" w:firstLineChars="100"/>
        <w:rPr>
          <w:rFonts w:ascii="宋体" w:hAnsi="Calibri" w:eastAsia="宋体" w:cs="Times New Roman"/>
          <w:sz w:val="26"/>
        </w:rPr>
      </w:pPr>
      <w:r>
        <w:rPr>
          <w:rFonts w:hint="eastAsia" w:ascii="宋体" w:hAnsi="Calibri" w:eastAsia="宋体" w:cs="Times New Roman"/>
          <w:sz w:val="26"/>
        </w:rPr>
        <w:t>（3）书院庭院：进入书院后的主楼前院 。</w:t>
      </w:r>
    </w:p>
    <w:p w14:paraId="4DBEAE4C">
      <w:pPr>
        <w:spacing w:line="460" w:lineRule="exact"/>
        <w:ind w:firstLine="128" w:firstLineChars="49"/>
        <w:rPr>
          <w:b/>
          <w:bCs/>
          <w:sz w:val="26"/>
          <w:szCs w:val="26"/>
        </w:rPr>
      </w:pPr>
      <w:r>
        <w:rPr>
          <w:rFonts w:hint="eastAsia"/>
          <w:b/>
          <w:bCs/>
          <w:sz w:val="26"/>
          <w:szCs w:val="26"/>
        </w:rPr>
        <w:t>4、要求：</w:t>
      </w:r>
    </w:p>
    <w:p w14:paraId="5C289595">
      <w:pPr>
        <w:spacing w:line="0" w:lineRule="atLeast"/>
        <w:ind w:firstLine="260" w:firstLineChars="100"/>
        <w:rPr>
          <w:rFonts w:ascii="宋体" w:hAnsi="Calibri" w:eastAsia="宋体" w:cs="Times New Roman"/>
          <w:sz w:val="26"/>
        </w:rPr>
      </w:pPr>
      <w:r>
        <w:rPr>
          <w:rFonts w:hint="eastAsia" w:ascii="宋体" w:hAnsi="Calibri" w:eastAsia="宋体" w:cs="Times New Roman"/>
          <w:sz w:val="26"/>
        </w:rPr>
        <w:t>（1）保持地面干净清洁，无污物、污水、浮土，无死角。 </w:t>
      </w:r>
    </w:p>
    <w:p w14:paraId="36DE1564">
      <w:pPr>
        <w:spacing w:line="0" w:lineRule="atLeast"/>
        <w:ind w:firstLine="260" w:firstLineChars="100"/>
        <w:rPr>
          <w:rFonts w:ascii="宋体" w:hAnsi="Calibri" w:eastAsia="宋体" w:cs="Times New Roman"/>
          <w:sz w:val="26"/>
        </w:rPr>
      </w:pPr>
      <w:r>
        <w:rPr>
          <w:rFonts w:hint="eastAsia" w:ascii="宋体" w:hAnsi="Calibri" w:eastAsia="宋体" w:cs="Times New Roman"/>
          <w:sz w:val="26"/>
        </w:rPr>
        <w:t>（2）保持门窗干净，表面无灰尘、污迹。</w:t>
      </w:r>
    </w:p>
    <w:p w14:paraId="428069D7">
      <w:pPr>
        <w:spacing w:line="0" w:lineRule="atLeast"/>
        <w:ind w:firstLine="260" w:firstLineChars="100"/>
        <w:rPr>
          <w:rFonts w:ascii="宋体" w:hAnsi="Calibri" w:eastAsia="宋体" w:cs="Times New Roman"/>
          <w:sz w:val="26"/>
        </w:rPr>
      </w:pPr>
      <w:r>
        <w:rPr>
          <w:rFonts w:hint="eastAsia" w:ascii="宋体" w:hAnsi="Calibri" w:eastAsia="宋体" w:cs="Times New Roman"/>
          <w:sz w:val="26"/>
        </w:rPr>
        <w:t>（3）保持桌椅干净整齐。</w:t>
      </w:r>
    </w:p>
    <w:p w14:paraId="7E2ACFB7">
      <w:pPr>
        <w:spacing w:line="0" w:lineRule="atLeast"/>
        <w:ind w:firstLine="260" w:firstLineChars="100"/>
        <w:rPr>
          <w:rFonts w:ascii="宋体" w:hAnsi="Calibri" w:eastAsia="宋体" w:cs="Times New Roman"/>
          <w:sz w:val="26"/>
        </w:rPr>
      </w:pPr>
      <w:r>
        <w:rPr>
          <w:rFonts w:hint="eastAsia" w:ascii="宋体" w:hAnsi="Calibri" w:eastAsia="宋体" w:cs="Times New Roman"/>
          <w:sz w:val="26"/>
        </w:rPr>
        <w:t>（4）保持摆件及其他日用品干净整洁。</w:t>
      </w:r>
    </w:p>
    <w:p w14:paraId="5B5341EA">
      <w:pPr>
        <w:spacing w:line="0" w:lineRule="atLeast"/>
        <w:ind w:firstLine="260" w:firstLineChars="100"/>
        <w:rPr>
          <w:rFonts w:ascii="宋体" w:hAnsi="Calibri" w:eastAsia="宋体" w:cs="Times New Roman"/>
          <w:sz w:val="26"/>
        </w:rPr>
      </w:pPr>
      <w:r>
        <w:rPr>
          <w:rFonts w:hint="eastAsia" w:ascii="宋体" w:hAnsi="Calibri" w:eastAsia="宋体" w:cs="Times New Roman"/>
          <w:sz w:val="26"/>
        </w:rPr>
        <w:t>（5）保持茶壶、茶杯、餐具等无水渍、无指纹。 </w:t>
      </w:r>
    </w:p>
    <w:p w14:paraId="33125DE7">
      <w:pPr>
        <w:spacing w:line="0" w:lineRule="atLeast"/>
        <w:ind w:firstLine="260" w:firstLineChars="100"/>
        <w:rPr>
          <w:rFonts w:ascii="宋体" w:hAnsi="Calibri" w:eastAsia="宋体" w:cs="Times New Roman"/>
          <w:sz w:val="26"/>
        </w:rPr>
      </w:pPr>
      <w:r>
        <w:rPr>
          <w:rFonts w:hint="eastAsia" w:ascii="宋体" w:hAnsi="Calibri" w:eastAsia="宋体" w:cs="Times New Roman"/>
          <w:sz w:val="26"/>
        </w:rPr>
        <w:t>（6）餐具洗净后放入消毒柜消毒。</w:t>
      </w:r>
    </w:p>
    <w:p w14:paraId="516E9DF1">
      <w:pPr>
        <w:spacing w:line="0" w:lineRule="atLeast"/>
        <w:ind w:firstLine="260" w:firstLineChars="100"/>
        <w:rPr>
          <w:rFonts w:ascii="宋体" w:hAnsi="Calibri" w:eastAsia="宋体" w:cs="Times New Roman"/>
          <w:sz w:val="26"/>
        </w:rPr>
      </w:pPr>
      <w:r>
        <w:rPr>
          <w:rFonts w:hint="eastAsia" w:ascii="宋体" w:hAnsi="Calibri" w:eastAsia="宋体" w:cs="Times New Roman"/>
          <w:sz w:val="26"/>
        </w:rPr>
        <w:t>（7）保持卫生间、洗手池内无污垢，经常保持清洁，毛巾放在固定地方。</w:t>
      </w:r>
    </w:p>
    <w:p w14:paraId="0C58017C">
      <w:pPr>
        <w:spacing w:line="0" w:lineRule="atLeast"/>
        <w:ind w:firstLine="260" w:firstLineChars="100"/>
        <w:rPr>
          <w:rFonts w:ascii="宋体" w:hAnsi="Calibri" w:eastAsia="宋体" w:cs="Times New Roman"/>
          <w:sz w:val="26"/>
        </w:rPr>
      </w:pPr>
      <w:r>
        <w:rPr>
          <w:rFonts w:hint="eastAsia" w:ascii="宋体" w:hAnsi="Calibri" w:eastAsia="宋体" w:cs="Times New Roman"/>
          <w:sz w:val="26"/>
        </w:rPr>
        <w:t>（8）垃圾桶及时清理，无溢满现象。 </w:t>
      </w:r>
    </w:p>
    <w:p w14:paraId="1E084A6B">
      <w:pPr>
        <w:spacing w:line="0" w:lineRule="atLeast"/>
        <w:ind w:firstLine="260" w:firstLineChars="100"/>
        <w:rPr>
          <w:rFonts w:ascii="宋体" w:hAnsi="Calibri" w:eastAsia="宋体" w:cs="Times New Roman"/>
          <w:sz w:val="26"/>
        </w:rPr>
      </w:pPr>
      <w:r>
        <w:rPr>
          <w:rFonts w:hint="eastAsia" w:ascii="宋体" w:hAnsi="Calibri" w:eastAsia="宋体" w:cs="Times New Roman"/>
          <w:sz w:val="26"/>
        </w:rPr>
        <w:t>（9）保持卫生工具用后及时清洁整理，保持清洁、摆放整齐。 </w:t>
      </w:r>
    </w:p>
    <w:p w14:paraId="04633FED">
      <w:pPr>
        <w:spacing w:line="0" w:lineRule="atLeast"/>
        <w:ind w:firstLine="260" w:firstLineChars="100"/>
        <w:rPr>
          <w:rFonts w:ascii="宋体" w:hAnsi="Calibri" w:eastAsia="宋体" w:cs="Times New Roman"/>
          <w:sz w:val="26"/>
        </w:rPr>
      </w:pPr>
      <w:r>
        <w:rPr>
          <w:rFonts w:hint="eastAsia" w:ascii="宋体" w:hAnsi="Calibri" w:eastAsia="宋体" w:cs="Times New Roman"/>
          <w:sz w:val="26"/>
        </w:rPr>
        <w:t>（10）庭院内无烟蒂、少落叶、无纸屑等其他垃圾。</w:t>
      </w:r>
    </w:p>
    <w:p w14:paraId="0EF84EE7">
      <w:pPr>
        <w:spacing w:line="460" w:lineRule="exact"/>
        <w:ind w:firstLine="128" w:firstLineChars="49"/>
        <w:rPr>
          <w:b/>
          <w:bCs/>
          <w:sz w:val="26"/>
          <w:szCs w:val="26"/>
        </w:rPr>
      </w:pPr>
      <w:r>
        <w:rPr>
          <w:rFonts w:hint="eastAsia"/>
          <w:b/>
          <w:bCs/>
          <w:sz w:val="26"/>
          <w:szCs w:val="26"/>
        </w:rPr>
        <w:t>5、考核办法</w:t>
      </w:r>
    </w:p>
    <w:p w14:paraId="764E3A2E">
      <w:pPr>
        <w:spacing w:line="0" w:lineRule="atLeast"/>
        <w:ind w:firstLine="260" w:firstLineChars="100"/>
        <w:rPr>
          <w:rFonts w:ascii="宋体" w:hAnsi="Calibri" w:eastAsia="宋体" w:cs="Times New Roman"/>
          <w:sz w:val="26"/>
        </w:rPr>
      </w:pPr>
      <w:r>
        <w:rPr>
          <w:rFonts w:hint="eastAsia" w:ascii="宋体" w:hAnsi="Calibri" w:eastAsia="宋体" w:cs="Times New Roman"/>
          <w:sz w:val="26"/>
        </w:rPr>
        <w:t>（1） 检查事项：包括以上所有卫生要求。 </w:t>
      </w:r>
    </w:p>
    <w:p w14:paraId="4EA88DFB">
      <w:pPr>
        <w:spacing w:line="0" w:lineRule="atLeast"/>
        <w:ind w:firstLine="520" w:firstLineChars="200"/>
        <w:rPr>
          <w:rFonts w:ascii="宋体" w:hAnsi="Calibri" w:eastAsia="宋体" w:cs="Times New Roman"/>
          <w:sz w:val="26"/>
        </w:rPr>
      </w:pPr>
      <w:r>
        <w:rPr>
          <w:rFonts w:hint="eastAsia" w:ascii="宋体" w:hAnsi="Calibri" w:eastAsia="宋体" w:cs="Times New Roman"/>
          <w:sz w:val="26"/>
        </w:rPr>
        <w:t>每查到一处没有打扫干净的地方扣10分，以1分=1元人民币在月底核算工资时由财务扣除。</w:t>
      </w:r>
    </w:p>
    <w:p w14:paraId="7A4C0538">
      <w:pPr>
        <w:spacing w:line="0" w:lineRule="atLeast"/>
        <w:ind w:firstLine="260" w:firstLineChars="100"/>
        <w:rPr>
          <w:rFonts w:ascii="宋体" w:hAnsi="Calibri" w:eastAsia="宋体" w:cs="Times New Roman"/>
          <w:sz w:val="26"/>
        </w:rPr>
      </w:pPr>
      <w:r>
        <w:rPr>
          <w:rFonts w:hint="eastAsia" w:ascii="宋体" w:hAnsi="Calibri" w:eastAsia="宋体" w:cs="Times New Roman"/>
          <w:sz w:val="26"/>
        </w:rPr>
        <w:t>（2）检查次数：每月两次，月中和月末。</w:t>
      </w:r>
    </w:p>
    <w:p w14:paraId="5F88AB2E">
      <w:pPr>
        <w:spacing w:line="0" w:lineRule="atLeast"/>
        <w:ind w:firstLine="260" w:firstLineChars="100"/>
        <w:rPr>
          <w:rFonts w:ascii="宋体" w:hAnsi="Calibri" w:eastAsia="宋体" w:cs="Times New Roman"/>
          <w:sz w:val="26"/>
        </w:rPr>
      </w:pPr>
      <w:r>
        <w:rPr>
          <w:rFonts w:hint="eastAsia" w:ascii="宋体" w:hAnsi="Calibri" w:eastAsia="宋体" w:cs="Times New Roman"/>
          <w:sz w:val="26"/>
        </w:rPr>
        <w:t>（3）加班奖励：为员工身体健康考虑，体现书院管理的人性化，书院晚上有活动时需要保洁人员进行活动后的清洁服务，特奖励每人每次50元，由行政部统计后下月财务打入工资卡。</w:t>
      </w:r>
    </w:p>
    <w:p w14:paraId="65DA1904">
      <w:pPr>
        <w:jc w:val="left"/>
        <w:rPr>
          <w:b/>
          <w:sz w:val="26"/>
          <w:szCs w:val="26"/>
        </w:rPr>
      </w:pPr>
      <w:r>
        <w:rPr>
          <w:rFonts w:hint="eastAsia"/>
          <w:b/>
          <w:sz w:val="26"/>
          <w:szCs w:val="26"/>
        </w:rPr>
        <w:t>十四、安全管理制度</w:t>
      </w:r>
    </w:p>
    <w:p w14:paraId="32403BDD">
      <w:pPr>
        <w:spacing w:line="460" w:lineRule="exact"/>
        <w:ind w:firstLine="128" w:firstLineChars="49"/>
        <w:rPr>
          <w:b/>
          <w:bCs/>
          <w:sz w:val="26"/>
          <w:szCs w:val="26"/>
        </w:rPr>
      </w:pPr>
      <w:r>
        <w:rPr>
          <w:rFonts w:hint="eastAsia"/>
          <w:b/>
          <w:bCs/>
          <w:sz w:val="26"/>
          <w:szCs w:val="26"/>
        </w:rPr>
        <w:t>1、总则</w:t>
      </w:r>
    </w:p>
    <w:p w14:paraId="40B447E7">
      <w:pPr>
        <w:spacing w:line="0" w:lineRule="atLeast"/>
        <w:ind w:firstLine="390" w:firstLineChars="150"/>
        <w:rPr>
          <w:rFonts w:ascii="宋体" w:hAnsi="Calibri" w:eastAsia="宋体" w:cs="Times New Roman"/>
          <w:sz w:val="26"/>
        </w:rPr>
      </w:pPr>
      <w:r>
        <w:rPr>
          <w:rFonts w:hint="eastAsia" w:ascii="宋体" w:hAnsi="Calibri" w:eastAsia="宋体" w:cs="Times New Roman"/>
          <w:sz w:val="26"/>
        </w:rPr>
        <w:t>（1）服从命令，听从指挥，严格纪律，积极工作。 </w:t>
      </w:r>
    </w:p>
    <w:p w14:paraId="2FCE99D0">
      <w:pPr>
        <w:spacing w:line="0" w:lineRule="atLeast"/>
        <w:ind w:firstLine="390" w:firstLineChars="150"/>
        <w:rPr>
          <w:rFonts w:ascii="宋体" w:hAnsi="Calibri" w:eastAsia="宋体" w:cs="Times New Roman"/>
          <w:sz w:val="26"/>
        </w:rPr>
      </w:pPr>
      <w:r>
        <w:rPr>
          <w:rFonts w:hint="eastAsia" w:ascii="宋体" w:hAnsi="Calibri" w:eastAsia="宋体" w:cs="Times New Roman"/>
          <w:sz w:val="26"/>
        </w:rPr>
        <w:t>（2）遵纪守法，坚守岗位，履行职责，确保书院平安。 </w:t>
      </w:r>
    </w:p>
    <w:p w14:paraId="3F3543F7">
      <w:pPr>
        <w:spacing w:line="460" w:lineRule="exact"/>
        <w:ind w:firstLine="128" w:firstLineChars="49"/>
        <w:rPr>
          <w:b/>
          <w:bCs/>
          <w:sz w:val="26"/>
          <w:szCs w:val="26"/>
        </w:rPr>
      </w:pPr>
      <w:r>
        <w:rPr>
          <w:rFonts w:hint="eastAsia"/>
          <w:b/>
          <w:bCs/>
          <w:sz w:val="26"/>
          <w:szCs w:val="26"/>
        </w:rPr>
        <w:t>2、管理制度</w:t>
      </w:r>
    </w:p>
    <w:p w14:paraId="54C647AC">
      <w:pPr>
        <w:spacing w:line="0" w:lineRule="atLeast"/>
        <w:ind w:firstLine="390" w:firstLineChars="150"/>
        <w:rPr>
          <w:rFonts w:ascii="宋体" w:hAnsi="Calibri" w:eastAsia="宋体" w:cs="Times New Roman"/>
          <w:sz w:val="26"/>
        </w:rPr>
      </w:pPr>
      <w:r>
        <w:rPr>
          <w:rFonts w:hint="eastAsia" w:ascii="宋体" w:hAnsi="Calibri" w:eastAsia="宋体" w:cs="Times New Roman"/>
          <w:sz w:val="26"/>
        </w:rPr>
        <w:t>（1）按时上、下岗，仪容严整，提高警惕，文明值勤。 </w:t>
      </w:r>
    </w:p>
    <w:p w14:paraId="4F63F01F">
      <w:pPr>
        <w:spacing w:line="0" w:lineRule="atLeast"/>
        <w:ind w:firstLine="390" w:firstLineChars="150"/>
        <w:rPr>
          <w:rFonts w:ascii="宋体" w:hAnsi="Calibri" w:eastAsia="宋体" w:cs="Times New Roman"/>
          <w:sz w:val="26"/>
        </w:rPr>
      </w:pPr>
      <w:r>
        <w:rPr>
          <w:rFonts w:hint="eastAsia" w:ascii="宋体" w:hAnsi="Calibri" w:eastAsia="宋体" w:cs="Times New Roman"/>
          <w:sz w:val="26"/>
        </w:rPr>
        <w:t>（2）认真盘查进入书院的人，准确核对出入客人，及时发现和制止有害书院形象的现象，严禁非法人员进出书院。 </w:t>
      </w:r>
    </w:p>
    <w:p w14:paraId="0D53C4A8">
      <w:pPr>
        <w:spacing w:line="0" w:lineRule="atLeast"/>
        <w:ind w:firstLine="390" w:firstLineChars="150"/>
        <w:rPr>
          <w:rFonts w:ascii="宋体" w:hAnsi="Calibri" w:eastAsia="宋体" w:cs="Times New Roman"/>
          <w:sz w:val="26"/>
        </w:rPr>
      </w:pPr>
      <w:r>
        <w:rPr>
          <w:rFonts w:hint="eastAsia" w:ascii="宋体" w:hAnsi="Calibri" w:eastAsia="宋体" w:cs="Times New Roman"/>
          <w:sz w:val="26"/>
        </w:rPr>
        <w:t>（3）按规定的作息时间开关大、小门，严禁夜间大小门不落锁现象。 </w:t>
      </w:r>
    </w:p>
    <w:p w14:paraId="1FD11CC8">
      <w:pPr>
        <w:spacing w:line="0" w:lineRule="atLeast"/>
        <w:ind w:firstLine="390" w:firstLineChars="150"/>
        <w:rPr>
          <w:rFonts w:ascii="宋体" w:hAnsi="Calibri" w:eastAsia="宋体" w:cs="Times New Roman"/>
          <w:sz w:val="26"/>
        </w:rPr>
      </w:pPr>
      <w:r>
        <w:rPr>
          <w:rFonts w:hint="eastAsia" w:ascii="宋体" w:hAnsi="Calibri" w:eastAsia="宋体" w:cs="Times New Roman"/>
          <w:sz w:val="26"/>
        </w:rPr>
        <w:t>（4）按时对书院进行昼夜巡视检查，发现问题快速处置，并向领导汇报，确保书院人、财、物的安全。 </w:t>
      </w:r>
    </w:p>
    <w:p w14:paraId="2983019A">
      <w:pPr>
        <w:spacing w:line="0" w:lineRule="atLeast"/>
        <w:ind w:firstLine="390" w:firstLineChars="150"/>
        <w:rPr>
          <w:rFonts w:ascii="宋体" w:hAnsi="Calibri" w:eastAsia="宋体" w:cs="Times New Roman"/>
          <w:sz w:val="26"/>
        </w:rPr>
      </w:pPr>
      <w:r>
        <w:rPr>
          <w:rFonts w:hint="eastAsia" w:ascii="宋体" w:hAnsi="Calibri" w:eastAsia="宋体" w:cs="Times New Roman"/>
          <w:sz w:val="26"/>
        </w:rPr>
        <w:t>（5）不准擅离职守，串门聊天。 </w:t>
      </w:r>
    </w:p>
    <w:p w14:paraId="12D22AA1">
      <w:pPr>
        <w:spacing w:line="0" w:lineRule="atLeast"/>
        <w:ind w:firstLine="390" w:firstLineChars="150"/>
        <w:rPr>
          <w:rFonts w:ascii="宋体" w:hAnsi="Calibri" w:eastAsia="宋体" w:cs="Times New Roman"/>
          <w:sz w:val="26"/>
        </w:rPr>
      </w:pPr>
      <w:r>
        <w:rPr>
          <w:rFonts w:hint="eastAsia" w:ascii="宋体" w:hAnsi="Calibri" w:eastAsia="宋体" w:cs="Times New Roman"/>
          <w:sz w:val="26"/>
        </w:rPr>
        <w:t>（6）严密注视可疑人员，严防坏人捣乱破坏，严防盗窃案件发生。 </w:t>
      </w:r>
    </w:p>
    <w:p w14:paraId="1E1E441E">
      <w:pPr>
        <w:spacing w:line="0" w:lineRule="atLeast"/>
        <w:ind w:firstLine="390" w:firstLineChars="150"/>
        <w:rPr>
          <w:rFonts w:ascii="宋体" w:hAnsi="Calibri" w:eastAsia="宋体" w:cs="Times New Roman"/>
          <w:sz w:val="26"/>
        </w:rPr>
      </w:pPr>
      <w:r>
        <w:rPr>
          <w:rFonts w:hint="eastAsia" w:ascii="宋体" w:hAnsi="Calibri" w:eastAsia="宋体" w:cs="Times New Roman"/>
          <w:sz w:val="26"/>
        </w:rPr>
        <w:t>（7）不准泄漏值勤秘密，不得同无关人员谈吐书院内情。  </w:t>
      </w:r>
    </w:p>
    <w:p w14:paraId="6278626C">
      <w:pPr>
        <w:spacing w:line="460" w:lineRule="exact"/>
        <w:ind w:firstLine="128" w:firstLineChars="49"/>
        <w:rPr>
          <w:b/>
          <w:bCs/>
          <w:sz w:val="26"/>
          <w:szCs w:val="26"/>
        </w:rPr>
      </w:pPr>
      <w:r>
        <w:rPr>
          <w:rFonts w:hint="eastAsia"/>
          <w:b/>
          <w:bCs/>
          <w:sz w:val="26"/>
          <w:szCs w:val="26"/>
        </w:rPr>
        <w:t>3、考核 办法</w:t>
      </w:r>
    </w:p>
    <w:p w14:paraId="21FCD472">
      <w:pPr>
        <w:spacing w:line="0" w:lineRule="atLeast"/>
        <w:ind w:firstLine="390" w:firstLineChars="150"/>
        <w:rPr>
          <w:rFonts w:ascii="宋体" w:hAnsi="Calibri" w:eastAsia="宋体" w:cs="Times New Roman"/>
          <w:sz w:val="26"/>
        </w:rPr>
      </w:pPr>
      <w:r>
        <w:rPr>
          <w:rFonts w:hint="eastAsia" w:ascii="宋体" w:hAnsi="Calibri" w:eastAsia="宋体" w:cs="Times New Roman"/>
          <w:sz w:val="26"/>
        </w:rPr>
        <w:t>（1）对发现重大隐患，避免了发生书院安全及盗窃案件的，奖励50-200元。 </w:t>
      </w:r>
    </w:p>
    <w:p w14:paraId="28E9BC78">
      <w:pPr>
        <w:spacing w:line="0" w:lineRule="atLeast"/>
        <w:ind w:firstLine="390" w:firstLineChars="150"/>
        <w:rPr>
          <w:rFonts w:ascii="宋体" w:hAnsi="Calibri" w:eastAsia="宋体" w:cs="Times New Roman"/>
          <w:sz w:val="26"/>
        </w:rPr>
      </w:pPr>
      <w:r>
        <w:rPr>
          <w:rFonts w:hint="eastAsia" w:ascii="宋体" w:hAnsi="Calibri" w:eastAsia="宋体" w:cs="Times New Roman"/>
          <w:sz w:val="26"/>
        </w:rPr>
        <w:t>（2）对抓获违法犯罪嫌疑人的，奖励200-1000元。 </w:t>
      </w:r>
    </w:p>
    <w:p w14:paraId="123D7EEF">
      <w:pPr>
        <w:spacing w:line="0" w:lineRule="atLeast"/>
        <w:ind w:firstLine="390" w:firstLineChars="150"/>
        <w:rPr>
          <w:rFonts w:ascii="宋体" w:hAnsi="Calibri" w:eastAsia="宋体" w:cs="Times New Roman"/>
          <w:sz w:val="26"/>
        </w:rPr>
      </w:pPr>
      <w:r>
        <w:rPr>
          <w:rFonts w:hint="eastAsia" w:ascii="宋体" w:hAnsi="Calibri" w:eastAsia="宋体" w:cs="Times New Roman"/>
          <w:sz w:val="26"/>
        </w:rPr>
        <w:t>（3）未按规定时间在岗，发现一次罚款10元。 </w:t>
      </w:r>
    </w:p>
    <w:p w14:paraId="349A581D">
      <w:pPr>
        <w:spacing w:beforeLines="50" w:afterLines="50" w:line="360" w:lineRule="auto"/>
        <w:ind w:firstLine="360" w:firstLineChars="150"/>
        <w:rPr>
          <w:rFonts w:cs="宋体"/>
          <w:sz w:val="24"/>
          <w:szCs w:val="24"/>
        </w:rPr>
      </w:pPr>
    </w:p>
    <w:p w14:paraId="429EE578">
      <w:pPr>
        <w:spacing w:beforeLines="50" w:afterLines="50" w:line="360" w:lineRule="auto"/>
        <w:jc w:val="center"/>
        <w:rPr>
          <w:rFonts w:cs="宋体"/>
          <w:b/>
          <w:sz w:val="32"/>
          <w:szCs w:val="32"/>
        </w:rPr>
      </w:pPr>
      <w:r>
        <w:rPr>
          <w:rFonts w:hint="eastAsia" w:cs="宋体"/>
          <w:b/>
          <w:sz w:val="32"/>
          <w:szCs w:val="32"/>
        </w:rPr>
        <w:t>第二章 财务管理制度</w:t>
      </w:r>
    </w:p>
    <w:p w14:paraId="3E1E8F79">
      <w:pPr>
        <w:jc w:val="left"/>
        <w:rPr>
          <w:b/>
          <w:sz w:val="26"/>
          <w:szCs w:val="26"/>
        </w:rPr>
      </w:pPr>
      <w:r>
        <w:rPr>
          <w:rFonts w:hint="eastAsia"/>
          <w:b/>
          <w:sz w:val="26"/>
          <w:szCs w:val="26"/>
        </w:rPr>
        <w:t>一、支付控制制度</w:t>
      </w:r>
    </w:p>
    <w:p w14:paraId="36AF6420">
      <w:pPr>
        <w:spacing w:line="460" w:lineRule="exact"/>
        <w:ind w:firstLine="128" w:firstLineChars="49"/>
        <w:rPr>
          <w:b/>
          <w:bCs/>
          <w:sz w:val="26"/>
          <w:szCs w:val="26"/>
        </w:rPr>
      </w:pPr>
      <w:r>
        <w:rPr>
          <w:rFonts w:hint="eastAsia"/>
          <w:b/>
          <w:bCs/>
          <w:sz w:val="26"/>
          <w:szCs w:val="26"/>
        </w:rPr>
        <w:t>1、目的</w:t>
      </w:r>
    </w:p>
    <w:p w14:paraId="49AB0C7B">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强化资金安全管理，规范支付行为。</w:t>
      </w:r>
    </w:p>
    <w:p w14:paraId="1A80A49C">
      <w:pPr>
        <w:spacing w:line="460" w:lineRule="exact"/>
        <w:ind w:firstLine="128" w:firstLineChars="49"/>
        <w:rPr>
          <w:b/>
          <w:bCs/>
          <w:sz w:val="26"/>
          <w:szCs w:val="26"/>
        </w:rPr>
      </w:pPr>
      <w:r>
        <w:rPr>
          <w:rFonts w:hint="eastAsia"/>
          <w:b/>
          <w:bCs/>
          <w:sz w:val="26"/>
          <w:szCs w:val="26"/>
        </w:rPr>
        <w:t>2、支付分类</w:t>
      </w:r>
    </w:p>
    <w:p w14:paraId="03A39388">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（1）借支</w:t>
      </w:r>
    </w:p>
    <w:p w14:paraId="38175C87">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借支是指经办人因公务或个人特殊需要而借出一定数额款项的行</w:t>
      </w:r>
      <w:r>
        <w:rPr>
          <w:rFonts w:ascii="宋体" w:hAnsi="Calibri" w:eastAsia="宋体" w:cs="Times New Roman"/>
          <w:sz w:val="26"/>
        </w:rPr>
        <w:t xml:space="preserve">      </w:t>
      </w:r>
      <w:r>
        <w:rPr>
          <w:rFonts w:hint="eastAsia" w:ascii="宋体" w:hAnsi="Calibri" w:eastAsia="宋体" w:cs="Times New Roman"/>
          <w:sz w:val="26"/>
        </w:rPr>
        <w:t>为。</w:t>
      </w:r>
    </w:p>
    <w:p w14:paraId="39481439">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（2）按合同付款</w:t>
      </w:r>
    </w:p>
    <w:p w14:paraId="1B2024AA">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按合同付款是指经办人为履行某份合同的付款约定而支取一定数额款项的行为。</w:t>
      </w:r>
    </w:p>
    <w:p w14:paraId="4BBFAD3C">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（3）报销</w:t>
      </w:r>
    </w:p>
    <w:p w14:paraId="3BFE1150">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a.借支报销</w:t>
      </w:r>
    </w:p>
    <w:p w14:paraId="3BE5DFB4">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借支报销指经办人完成某项公务后报销所借支款项（或所发生的费用）的行为。</w:t>
      </w:r>
    </w:p>
    <w:p w14:paraId="124404E4">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b.按合同付款报销</w:t>
      </w:r>
    </w:p>
    <w:p w14:paraId="55329B32">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按合同付款报销指经办人按合同付完全款并取得收款人发票后办理报销手续的行为。</w:t>
      </w:r>
    </w:p>
    <w:p w14:paraId="43A6B9BE">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c.银行托收报销</w:t>
      </w:r>
    </w:p>
    <w:p w14:paraId="0D5D94EE">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（4）支付工资</w:t>
      </w:r>
    </w:p>
    <w:p w14:paraId="5687B836">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支付工资是指公司支付员工工资、奖金等行为。</w:t>
      </w:r>
    </w:p>
    <w:p w14:paraId="11AF4493">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（5）例外支付</w:t>
      </w:r>
    </w:p>
    <w:p w14:paraId="38D6352C">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例外支付是指上述所定义的情形之外的支付，例如捐赠等。</w:t>
      </w:r>
    </w:p>
    <w:p w14:paraId="4577B216">
      <w:pPr>
        <w:spacing w:line="460" w:lineRule="exact"/>
        <w:ind w:firstLine="128" w:firstLineChars="49"/>
        <w:rPr>
          <w:b/>
          <w:bCs/>
          <w:sz w:val="26"/>
          <w:szCs w:val="26"/>
        </w:rPr>
      </w:pPr>
      <w:r>
        <w:rPr>
          <w:rFonts w:hint="eastAsia"/>
          <w:b/>
          <w:bCs/>
          <w:sz w:val="26"/>
          <w:szCs w:val="26"/>
        </w:rPr>
        <w:t>3、原则</w:t>
      </w:r>
    </w:p>
    <w:p w14:paraId="1330242C">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（1）费用开支坚持</w:t>
      </w:r>
      <w:r>
        <w:rPr>
          <w:rFonts w:ascii="宋体" w:hAnsi="Calibri" w:eastAsia="宋体" w:cs="Times New Roman"/>
          <w:sz w:val="26"/>
        </w:rPr>
        <w:t>“</w:t>
      </w:r>
      <w:r>
        <w:rPr>
          <w:rFonts w:hint="eastAsia" w:ascii="宋体" w:hAnsi="Calibri" w:eastAsia="宋体" w:cs="Times New Roman"/>
          <w:sz w:val="26"/>
        </w:rPr>
        <w:t>经济、节约、必需</w:t>
      </w:r>
      <w:r>
        <w:rPr>
          <w:rFonts w:ascii="宋体" w:hAnsi="Calibri" w:eastAsia="宋体" w:cs="Times New Roman"/>
          <w:sz w:val="26"/>
        </w:rPr>
        <w:t>”</w:t>
      </w:r>
      <w:r>
        <w:rPr>
          <w:rFonts w:hint="eastAsia" w:ascii="宋体" w:hAnsi="Calibri" w:eastAsia="宋体" w:cs="Times New Roman"/>
          <w:sz w:val="26"/>
        </w:rPr>
        <w:t>原则。</w:t>
      </w:r>
    </w:p>
    <w:p w14:paraId="078A09FE">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（2）一个业务事项的发生，以及支票现金借出后，必须在二十日内到财务部报帐。</w:t>
      </w:r>
    </w:p>
    <w:p w14:paraId="0F79C545">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（3）费用报销单据必须合规、合法。</w:t>
      </w:r>
    </w:p>
    <w:p w14:paraId="798B6688">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（4）报销费用原则上实行归口管理。</w:t>
      </w:r>
    </w:p>
    <w:p w14:paraId="18B630D5">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a.有关人事劳资方面的业务事项（如购买人事劳资资料等），初审时须经行政管理中心经理会签。</w:t>
      </w:r>
    </w:p>
    <w:p w14:paraId="01798A8F">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b.有关后勤业务事项（如购买办公用品及设备等），初审时须经行政管理中心经理会签。</w:t>
      </w:r>
    </w:p>
    <w:p w14:paraId="2B045E2C">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c.购买书籍等资料前，应经本部门负责人及行政管理中心经理同意，并在档案管理中心登记备案。支付初审时经行政管理中心会签。</w:t>
      </w:r>
    </w:p>
    <w:p w14:paraId="4182D3B0">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d.初审人对餐费单据的报销负责。</w:t>
      </w:r>
    </w:p>
    <w:p w14:paraId="5B3C3E28">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各部门餐费单据由其所在部门负责人初审，行政管理中心核准。</w:t>
      </w:r>
    </w:p>
    <w:p w14:paraId="78CEE0C2">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e.理事会餐费单据由行政管理中心初审。</w:t>
      </w:r>
    </w:p>
    <w:p w14:paraId="3D306D34">
      <w:pPr>
        <w:spacing w:line="460" w:lineRule="exact"/>
        <w:ind w:firstLine="128" w:firstLineChars="49"/>
        <w:rPr>
          <w:b/>
          <w:bCs/>
          <w:sz w:val="26"/>
          <w:szCs w:val="26"/>
        </w:rPr>
      </w:pPr>
      <w:r>
        <w:rPr>
          <w:rFonts w:hint="eastAsia"/>
          <w:b/>
          <w:bCs/>
          <w:sz w:val="26"/>
          <w:szCs w:val="26"/>
        </w:rPr>
        <w:t>4、借支</w:t>
      </w:r>
    </w:p>
    <w:p w14:paraId="70B52281">
      <w:pPr>
        <w:spacing w:line="0" w:lineRule="atLeast"/>
        <w:ind w:firstLine="390" w:firstLineChars="150"/>
        <w:rPr>
          <w:rFonts w:ascii="宋体" w:hAnsi="Calibri" w:eastAsia="宋体" w:cs="Times New Roman"/>
          <w:sz w:val="26"/>
        </w:rPr>
      </w:pPr>
      <w:r>
        <w:rPr>
          <w:rFonts w:hint="eastAsia" w:ascii="宋体" w:hAnsi="Calibri" w:eastAsia="宋体" w:cs="Times New Roman"/>
          <w:sz w:val="26"/>
        </w:rPr>
        <w:t>（1）借支包括支票借支和现金借支。</w:t>
      </w:r>
    </w:p>
    <w:p w14:paraId="45EA4903">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（2）支票、现金借支严格遵循《支票管理若干规定》和《现金管理暂行条例》。</w:t>
      </w:r>
    </w:p>
    <w:p w14:paraId="102072B4">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（3）借支程序如下：</w:t>
      </w:r>
    </w:p>
    <w:p w14:paraId="4BD0FCBF">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a.经办人按要求填写《借款审批单》。</w:t>
      </w:r>
    </w:p>
    <w:p w14:paraId="556CF522">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b.部门负责人签署意见。原则要求部门负责人与经办人不可同为一人，如特殊情况部门负责人与经办人必须为一人时，则由分管领导继经办人填妥《借款审批单》后，签署意见，姓名及日期。</w:t>
      </w:r>
    </w:p>
    <w:p w14:paraId="0A3A27F4">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c.财务总监审批并签署姓名及日期。</w:t>
      </w:r>
    </w:p>
    <w:p w14:paraId="74AF0D8A">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d.院长审批并签署姓名及日期。</w:t>
      </w:r>
    </w:p>
    <w:p w14:paraId="6BDFB2FC">
      <w:pPr>
        <w:spacing w:line="0" w:lineRule="atLeast"/>
        <w:ind w:firstLine="520" w:firstLineChars="200"/>
        <w:rPr>
          <w:rFonts w:ascii="宋体" w:hAnsi="Calibri" w:eastAsia="宋体" w:cs="Times New Roman"/>
          <w:sz w:val="26"/>
        </w:rPr>
      </w:pPr>
      <w:r>
        <w:rPr>
          <w:rFonts w:hint="eastAsia" w:ascii="宋体" w:hAnsi="Calibri" w:eastAsia="宋体" w:cs="Times New Roman"/>
          <w:sz w:val="26"/>
        </w:rPr>
        <w:t>e.出纳借出。</w:t>
      </w:r>
    </w:p>
    <w:p w14:paraId="5AE3AF3A">
      <w:pPr>
        <w:spacing w:line="460" w:lineRule="exact"/>
        <w:ind w:firstLine="128" w:firstLineChars="49"/>
        <w:rPr>
          <w:b/>
          <w:bCs/>
          <w:sz w:val="26"/>
          <w:szCs w:val="26"/>
        </w:rPr>
      </w:pPr>
      <w:r>
        <w:rPr>
          <w:rFonts w:hint="eastAsia"/>
          <w:b/>
          <w:bCs/>
          <w:sz w:val="26"/>
          <w:szCs w:val="26"/>
        </w:rPr>
        <w:t>5、按合同付款</w:t>
      </w:r>
    </w:p>
    <w:p w14:paraId="19013FA0">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（1）经办人按要求填写《按合同付款审批单》。填妥后，将《按合同付款审批单》及合同复印件一并送达部门负责人。</w:t>
      </w:r>
    </w:p>
    <w:p w14:paraId="656DFE6E">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（2）初审</w:t>
      </w:r>
    </w:p>
    <w:p w14:paraId="4F0EDF59">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部门负责人对经办人填妥的《按合同付款审批单》进行初审</w:t>
      </w:r>
      <w:r>
        <w:rPr>
          <w:rFonts w:ascii="宋体" w:hAnsi="Calibri" w:eastAsia="宋体" w:cs="Times New Roman"/>
          <w:sz w:val="26"/>
        </w:rPr>
        <w:t>,</w:t>
      </w:r>
      <w:r>
        <w:rPr>
          <w:rFonts w:hint="eastAsia" w:ascii="宋体" w:hAnsi="Calibri" w:eastAsia="宋体" w:cs="Times New Roman"/>
          <w:sz w:val="26"/>
        </w:rPr>
        <w:t>内容包括：合同执行程序是否已终止；该次付款是否与合同约定一致。</w:t>
      </w:r>
      <w:r>
        <w:rPr>
          <w:rFonts w:ascii="宋体" w:hAnsi="Calibri" w:eastAsia="宋体" w:cs="Times New Roman"/>
          <w:sz w:val="26"/>
        </w:rPr>
        <w:t xml:space="preserve">           </w:t>
      </w:r>
      <w:r>
        <w:rPr>
          <w:rFonts w:hint="eastAsia" w:ascii="宋体" w:hAnsi="Calibri" w:eastAsia="宋体" w:cs="Times New Roman"/>
          <w:sz w:val="26"/>
        </w:rPr>
        <w:t>审核完毕后签署姓名及日期。</w:t>
      </w:r>
    </w:p>
    <w:p w14:paraId="65646B1D">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（3）财务核算中心有关负责人复核，内容包括：该次付款金额是否准确；该次付款是否重复付款；该次付款所要求原始单据是否齐全。</w:t>
      </w:r>
    </w:p>
    <w:p w14:paraId="783284EF">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财务核算中心经理是当然复核负责人。若是他人，由财务核算中心经理指定，并对指定负完全责任。财务核算中心经理指定的其他复核负责人须报书院备案。复核完毕，复核负责人签字。</w:t>
      </w:r>
    </w:p>
    <w:p w14:paraId="1C9B4B50">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（4）财务总监审批并签署姓名及日期。</w:t>
      </w:r>
    </w:p>
    <w:p w14:paraId="4AC3080E">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 xml:space="preserve"> 财务总监对其审批负完全责任，包括资金安全及审批前过程。</w:t>
      </w:r>
    </w:p>
    <w:p w14:paraId="4A58E4C6">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 xml:space="preserve"> （5）院长审批并签署姓名及日期。</w:t>
      </w:r>
    </w:p>
    <w:p w14:paraId="1D2808EA">
      <w:pPr>
        <w:spacing w:line="0" w:lineRule="atLeast"/>
        <w:ind w:firstLine="390" w:firstLineChars="150"/>
        <w:rPr>
          <w:rFonts w:ascii="宋体" w:hAnsi="Calibri" w:eastAsia="宋体" w:cs="Times New Roman"/>
          <w:sz w:val="26"/>
        </w:rPr>
      </w:pPr>
      <w:r>
        <w:rPr>
          <w:rFonts w:hint="eastAsia" w:ascii="宋体" w:hAnsi="Calibri" w:eastAsia="宋体" w:cs="Times New Roman"/>
          <w:sz w:val="26"/>
        </w:rPr>
        <w:t>（6）出纳付款。</w:t>
      </w:r>
    </w:p>
    <w:p w14:paraId="199F7BDE">
      <w:pPr>
        <w:spacing w:line="460" w:lineRule="exact"/>
        <w:ind w:firstLine="128" w:firstLineChars="49"/>
        <w:rPr>
          <w:b/>
          <w:bCs/>
          <w:sz w:val="26"/>
          <w:szCs w:val="26"/>
        </w:rPr>
      </w:pPr>
      <w:r>
        <w:rPr>
          <w:rFonts w:hint="eastAsia"/>
          <w:b/>
          <w:bCs/>
          <w:sz w:val="26"/>
          <w:szCs w:val="26"/>
        </w:rPr>
        <w:t>6、报销</w:t>
      </w:r>
    </w:p>
    <w:p w14:paraId="5238CB53">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（1）按合同付款报销</w:t>
      </w:r>
    </w:p>
    <w:p w14:paraId="0FDA9152">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a.经办人按要求填制《按合同报销审批单》。</w:t>
      </w:r>
    </w:p>
    <w:p w14:paraId="40DB9F64">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b.初审</w:t>
      </w:r>
    </w:p>
    <w:p w14:paraId="5451A2CC">
      <w:pPr>
        <w:pStyle w:val="17"/>
        <w:numPr>
          <w:ilvl w:val="0"/>
          <w:numId w:val="10"/>
        </w:numPr>
        <w:spacing w:line="0" w:lineRule="atLeast"/>
        <w:ind w:firstLineChars="0"/>
        <w:rPr>
          <w:rFonts w:ascii="宋体" w:hAnsi="Calibri" w:eastAsia="宋体" w:cs="Times New Roman"/>
          <w:sz w:val="26"/>
        </w:rPr>
      </w:pPr>
      <w:r>
        <w:rPr>
          <w:rFonts w:hint="eastAsia" w:ascii="宋体" w:hAnsi="Calibri" w:eastAsia="宋体" w:cs="Times New Roman"/>
          <w:sz w:val="26"/>
        </w:rPr>
        <w:t>部门负责人对经办人填妥的《按合同报销审批单》进行初审，内容包括：发票开具人是否合同载明的收款人；报销金额是否与合同载明数额一致。初审完毕后签署姓名及日期。</w:t>
      </w:r>
    </w:p>
    <w:p w14:paraId="24FA6963">
      <w:pPr>
        <w:pStyle w:val="17"/>
        <w:numPr>
          <w:ilvl w:val="0"/>
          <w:numId w:val="10"/>
        </w:numPr>
        <w:spacing w:line="0" w:lineRule="atLeast"/>
        <w:ind w:firstLineChars="0"/>
        <w:rPr>
          <w:rFonts w:ascii="宋体" w:hAnsi="Calibri" w:eastAsia="宋体" w:cs="Times New Roman"/>
          <w:sz w:val="26"/>
        </w:rPr>
      </w:pPr>
      <w:r>
        <w:rPr>
          <w:rFonts w:hint="eastAsia" w:ascii="宋体" w:hAnsi="Calibri" w:eastAsia="宋体" w:cs="Times New Roman"/>
          <w:sz w:val="26"/>
        </w:rPr>
        <w:t>部门负责人与经办人同为一人时，初审则由分管领导完成。</w:t>
      </w:r>
    </w:p>
    <w:p w14:paraId="7AD5D2DB">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c.财务核算中心有关负责人复核，内容包括：报销金额是否与已付款金额一致；报销金额是否与合同金额一致；发票是否真实；金额大小写是否正确、准确；经办人是否已在发票上签字；复核完毕，复核负责人签字。</w:t>
      </w:r>
    </w:p>
    <w:p w14:paraId="6C6A9497">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d.财务总监审核并签署姓名及日期。</w:t>
      </w:r>
    </w:p>
    <w:p w14:paraId="7A9E4881">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财务总监对审核前过程负责。</w:t>
      </w:r>
    </w:p>
    <w:p w14:paraId="5732B47B">
      <w:pPr>
        <w:spacing w:line="0" w:lineRule="atLeast"/>
        <w:rPr>
          <w:rFonts w:ascii="宋体" w:hAnsi="Calibri" w:eastAsia="宋体" w:cs="Times New Roman"/>
          <w:sz w:val="26"/>
        </w:rPr>
      </w:pPr>
      <w:r>
        <w:rPr>
          <w:rFonts w:hint="eastAsia" w:ascii="宋体" w:hAnsi="Calibri" w:eastAsia="宋体" w:cs="Times New Roman"/>
          <w:sz w:val="26"/>
        </w:rPr>
        <w:t xml:space="preserve">     e.审批</w:t>
      </w:r>
    </w:p>
    <w:p w14:paraId="689F8CCE">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每日下班前汇总至行政管理中心，由行政管理中心负责上报。院长于次日统一签字审批。</w:t>
      </w:r>
    </w:p>
    <w:p w14:paraId="211214E9">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（2）借支报销</w:t>
      </w:r>
    </w:p>
    <w:p w14:paraId="718CB299">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a.经办人按要求填制《报销审批单》；</w:t>
      </w:r>
    </w:p>
    <w:p w14:paraId="2A6F2B13">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b.初审</w:t>
      </w:r>
    </w:p>
    <w:p w14:paraId="107221A2">
      <w:pPr>
        <w:pStyle w:val="17"/>
        <w:numPr>
          <w:ilvl w:val="2"/>
          <w:numId w:val="11"/>
        </w:numPr>
        <w:spacing w:line="0" w:lineRule="atLeast"/>
        <w:ind w:firstLineChars="0"/>
        <w:rPr>
          <w:rFonts w:ascii="宋体" w:hAnsi="Calibri" w:eastAsia="宋体" w:cs="Times New Roman"/>
          <w:sz w:val="26"/>
        </w:rPr>
      </w:pPr>
      <w:r>
        <w:rPr>
          <w:rFonts w:hint="eastAsia" w:ascii="宋体" w:hAnsi="Calibri" w:eastAsia="宋体" w:cs="Times New Roman"/>
          <w:sz w:val="26"/>
        </w:rPr>
        <w:t>部门负责人对经办人填妥的《报销审批单》进行初审，内容包括：该项业务是否获得满意；金额与预算是否相当。初审完毕后签署姓名及日期。</w:t>
      </w:r>
    </w:p>
    <w:p w14:paraId="79BA9870">
      <w:pPr>
        <w:pStyle w:val="17"/>
        <w:numPr>
          <w:ilvl w:val="2"/>
          <w:numId w:val="11"/>
        </w:numPr>
        <w:spacing w:line="0" w:lineRule="atLeast"/>
        <w:ind w:firstLineChars="0"/>
        <w:rPr>
          <w:rFonts w:ascii="宋体" w:hAnsi="Calibri" w:eastAsia="宋体" w:cs="Times New Roman"/>
          <w:sz w:val="26"/>
        </w:rPr>
      </w:pPr>
      <w:r>
        <w:rPr>
          <w:rFonts w:hint="eastAsia" w:ascii="宋体" w:hAnsi="Calibri" w:eastAsia="宋体" w:cs="Times New Roman"/>
          <w:sz w:val="26"/>
        </w:rPr>
        <w:t>部门负责人与经办人同为一人时，初审则由分管领导完成。</w:t>
      </w:r>
    </w:p>
    <w:p w14:paraId="3C6C116B">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c.财务核算中心有关负责人复核，内容包括：发票及其他原始单据准确；报销金额是否准确；金额大小写是否正确、准确；经办人是否在原始单据上签字；应会签的是否已履行会签程序。复核完毕，复核负责人签署姓名。</w:t>
      </w:r>
    </w:p>
    <w:p w14:paraId="4BC36DE0">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d.财务总监审核并签署姓名及日期。</w:t>
      </w:r>
    </w:p>
    <w:p w14:paraId="52208207">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e.审批：院长审批。</w:t>
      </w:r>
    </w:p>
    <w:p w14:paraId="457DFA10">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 xml:space="preserve">   </w:t>
      </w:r>
      <w:r>
        <w:rPr>
          <w:rFonts w:ascii="宋体" w:hAnsi="Calibri" w:eastAsia="宋体" w:cs="Times New Roman"/>
          <w:sz w:val="26"/>
        </w:rPr>
        <w:t xml:space="preserve"> </w:t>
      </w:r>
      <w:r>
        <w:rPr>
          <w:rFonts w:hint="eastAsia" w:ascii="宋体" w:hAnsi="Calibri" w:eastAsia="宋体" w:cs="Times New Roman"/>
          <w:sz w:val="26"/>
        </w:rPr>
        <w:t>f.银行托付报销</w:t>
      </w:r>
    </w:p>
    <w:p w14:paraId="28151006">
      <w:pPr>
        <w:spacing w:line="460" w:lineRule="exact"/>
        <w:ind w:firstLine="128" w:firstLineChars="49"/>
        <w:rPr>
          <w:b/>
          <w:bCs/>
          <w:sz w:val="26"/>
          <w:szCs w:val="26"/>
        </w:rPr>
      </w:pPr>
      <w:r>
        <w:rPr>
          <w:rFonts w:hint="eastAsia"/>
          <w:b/>
          <w:bCs/>
          <w:sz w:val="26"/>
          <w:szCs w:val="26"/>
        </w:rPr>
        <w:t>7、支付工资</w:t>
      </w:r>
    </w:p>
    <w:p w14:paraId="63E4A94B">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 xml:space="preserve"> （1）行政核算中心经办人在财务部协助下制作工资单，签字后，报行政核算中心经理初审。</w:t>
      </w:r>
    </w:p>
    <w:p w14:paraId="0E93CC3C">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（2）行政核算中心初审后签署姓名及日期。</w:t>
      </w:r>
    </w:p>
    <w:p w14:paraId="7C28B3EF">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（3）财务总监审核后签署姓名及日期。</w:t>
      </w:r>
    </w:p>
    <w:p w14:paraId="2BA262A1">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（4）院长审批。</w:t>
      </w:r>
    </w:p>
    <w:p w14:paraId="66C648C8">
      <w:pPr>
        <w:spacing w:line="460" w:lineRule="exact"/>
        <w:ind w:firstLine="128" w:firstLineChars="49"/>
        <w:rPr>
          <w:b/>
          <w:bCs/>
          <w:sz w:val="26"/>
          <w:szCs w:val="26"/>
        </w:rPr>
      </w:pPr>
      <w:r>
        <w:rPr>
          <w:rFonts w:hint="eastAsia"/>
          <w:b/>
          <w:bCs/>
          <w:sz w:val="26"/>
          <w:szCs w:val="26"/>
        </w:rPr>
        <w:t>8、内部结算</w:t>
      </w:r>
    </w:p>
    <w:p w14:paraId="6885E458">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（1）付款单位、收款单位经办人分别按要求填制《内部转帐通知单》，《内部转帐通知单》一式两份，收、付款单位各置一份；</w:t>
      </w:r>
    </w:p>
    <w:p w14:paraId="178C6243">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（2）付款单位、收款单位部门主管分别签署姓名及日期；</w:t>
      </w:r>
    </w:p>
    <w:p w14:paraId="030AB6DA">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（3）付款单位、收款单位财务主管分别复核后签署姓名及日期；</w:t>
      </w:r>
    </w:p>
    <w:p w14:paraId="0D134F7D">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（4）付款单位、收款单位财务总监或负责人审批后签署姓名及日期；</w:t>
      </w:r>
    </w:p>
    <w:p w14:paraId="3EC20017">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（5）杭州文澜书院财务核算中心分管会计记帐。</w:t>
      </w:r>
    </w:p>
    <w:p w14:paraId="3444C343">
      <w:pPr>
        <w:spacing w:line="460" w:lineRule="exact"/>
        <w:ind w:firstLine="128" w:firstLineChars="49"/>
        <w:rPr>
          <w:b/>
          <w:bCs/>
          <w:sz w:val="26"/>
          <w:szCs w:val="26"/>
        </w:rPr>
      </w:pPr>
      <w:r>
        <w:rPr>
          <w:rFonts w:hint="eastAsia"/>
          <w:b/>
          <w:bCs/>
          <w:sz w:val="26"/>
          <w:szCs w:val="26"/>
        </w:rPr>
        <w:t>9、注意事项</w:t>
      </w:r>
    </w:p>
    <w:p w14:paraId="269A5B65">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 xml:space="preserve"> （1）在填制费用报销单时，要将有关的费用报销单据粘贴在审批单之后，用钢笔清晰填写报销部门、用途、金额及所附单据张数等内容，并在每张发票背面注明经办人。</w:t>
      </w:r>
    </w:p>
    <w:p w14:paraId="41662588">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（2）报销单上的数字有更改痕迹时，由有权审批人在更改处签字证明更改的合法性，否则，出纳应拒绝。</w:t>
      </w:r>
    </w:p>
    <w:p w14:paraId="415FFF4A">
      <w:pPr>
        <w:spacing w:line="460" w:lineRule="exact"/>
        <w:ind w:firstLine="128" w:firstLineChars="49"/>
        <w:rPr>
          <w:b/>
          <w:bCs/>
          <w:sz w:val="26"/>
          <w:szCs w:val="26"/>
        </w:rPr>
      </w:pPr>
      <w:r>
        <w:rPr>
          <w:rFonts w:hint="eastAsia"/>
          <w:b/>
          <w:bCs/>
          <w:sz w:val="26"/>
          <w:szCs w:val="26"/>
        </w:rPr>
        <w:t>10、例外支付</w:t>
      </w:r>
    </w:p>
    <w:p w14:paraId="114A153C">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 xml:space="preserve">   例外支付视具体情况而定。</w:t>
      </w:r>
    </w:p>
    <w:p w14:paraId="40154FC2">
      <w:pPr>
        <w:jc w:val="left"/>
        <w:rPr>
          <w:b/>
          <w:sz w:val="26"/>
          <w:szCs w:val="26"/>
        </w:rPr>
      </w:pPr>
      <w:r>
        <w:rPr>
          <w:b/>
          <w:sz w:val="26"/>
          <w:szCs w:val="26"/>
        </w:rPr>
        <w:t xml:space="preserve">  </w:t>
      </w:r>
      <w:r>
        <w:rPr>
          <w:rFonts w:hint="eastAsia"/>
          <w:b/>
          <w:sz w:val="26"/>
          <w:szCs w:val="26"/>
        </w:rPr>
        <w:t>二、现金、支票管理办法</w:t>
      </w:r>
    </w:p>
    <w:p w14:paraId="7F2F2E6C">
      <w:pPr>
        <w:spacing w:line="460" w:lineRule="exact"/>
        <w:ind w:firstLine="128" w:firstLineChars="49"/>
        <w:rPr>
          <w:b/>
          <w:bCs/>
          <w:sz w:val="26"/>
          <w:szCs w:val="26"/>
        </w:rPr>
      </w:pPr>
      <w:r>
        <w:rPr>
          <w:rFonts w:hint="eastAsia"/>
          <w:b/>
          <w:bCs/>
          <w:sz w:val="26"/>
          <w:szCs w:val="26"/>
        </w:rPr>
        <w:t>1、总则</w:t>
      </w:r>
    </w:p>
    <w:p w14:paraId="6A852D38">
      <w:pPr>
        <w:spacing w:line="400" w:lineRule="exact"/>
        <w:ind w:left="2" w:leftChars="1" w:firstLine="390" w:firstLineChars="150"/>
        <w:rPr>
          <w:rFonts w:ascii="宋体" w:hAnsi="宋体"/>
          <w:sz w:val="26"/>
        </w:rPr>
      </w:pPr>
      <w:r>
        <w:rPr>
          <w:rFonts w:hint="eastAsia" w:ascii="宋体" w:hAnsi="宋体"/>
          <w:sz w:val="26"/>
        </w:rPr>
        <w:t>（1）为加强现金、支票管理，</w:t>
      </w:r>
      <w:r>
        <w:rPr>
          <w:rFonts w:ascii="宋体" w:hAnsi="宋体"/>
          <w:sz w:val="26"/>
        </w:rPr>
        <w:t>切实</w:t>
      </w:r>
      <w:r>
        <w:rPr>
          <w:rFonts w:hint="eastAsia" w:ascii="宋体" w:hAnsi="宋体"/>
          <w:sz w:val="26"/>
        </w:rPr>
        <w:t>保障书院资金</w:t>
      </w:r>
      <w:r>
        <w:rPr>
          <w:rFonts w:ascii="宋体" w:hAnsi="宋体"/>
          <w:sz w:val="26"/>
        </w:rPr>
        <w:t>安全</w:t>
      </w:r>
      <w:r>
        <w:rPr>
          <w:rFonts w:hint="eastAsia" w:ascii="宋体" w:hAnsi="宋体"/>
          <w:sz w:val="26"/>
        </w:rPr>
        <w:t>，督促会计人员</w:t>
      </w:r>
      <w:r>
        <w:rPr>
          <w:rFonts w:ascii="宋体" w:hAnsi="宋体"/>
          <w:sz w:val="26"/>
        </w:rPr>
        <w:t>合理合法</w:t>
      </w:r>
      <w:r>
        <w:rPr>
          <w:rFonts w:hint="eastAsia" w:ascii="宋体" w:hAnsi="宋体"/>
          <w:sz w:val="26"/>
        </w:rPr>
        <w:t>进行</w:t>
      </w:r>
      <w:r>
        <w:rPr>
          <w:rFonts w:ascii="宋体" w:hAnsi="宋体"/>
          <w:sz w:val="26"/>
        </w:rPr>
        <w:t>现金的收付业务</w:t>
      </w:r>
      <w:r>
        <w:rPr>
          <w:rFonts w:hint="eastAsia" w:ascii="宋体" w:hAnsi="宋体"/>
          <w:sz w:val="26"/>
        </w:rPr>
        <w:t>，特制定本条例。</w:t>
      </w:r>
    </w:p>
    <w:p w14:paraId="1388372F">
      <w:pPr>
        <w:spacing w:line="400" w:lineRule="exact"/>
        <w:ind w:firstLine="390" w:firstLineChars="150"/>
        <w:rPr>
          <w:rFonts w:ascii="宋体" w:hAnsi="宋体"/>
          <w:sz w:val="26"/>
        </w:rPr>
      </w:pPr>
      <w:r>
        <w:rPr>
          <w:rFonts w:hint="eastAsia" w:ascii="宋体" w:hAnsi="宋体"/>
          <w:sz w:val="26"/>
        </w:rPr>
        <w:t>（2）本办法适用于书院财务人员及有关管理人员。</w:t>
      </w:r>
    </w:p>
    <w:p w14:paraId="56F777CD">
      <w:pPr>
        <w:spacing w:line="400" w:lineRule="exact"/>
        <w:ind w:firstLine="390" w:firstLineChars="150"/>
        <w:rPr>
          <w:rFonts w:ascii="宋体" w:hAnsi="宋体"/>
          <w:sz w:val="26"/>
        </w:rPr>
      </w:pPr>
      <w:r>
        <w:rPr>
          <w:rFonts w:hint="eastAsia" w:ascii="宋体" w:hAnsi="宋体"/>
          <w:sz w:val="26"/>
        </w:rPr>
        <w:t>（3）本办法依据《现金管理暂行条例》。</w:t>
      </w:r>
    </w:p>
    <w:p w14:paraId="1AA27084">
      <w:pPr>
        <w:spacing w:line="460" w:lineRule="exact"/>
        <w:ind w:firstLine="128" w:firstLineChars="49"/>
        <w:rPr>
          <w:b/>
          <w:bCs/>
          <w:sz w:val="26"/>
          <w:szCs w:val="26"/>
        </w:rPr>
      </w:pPr>
      <w:r>
        <w:rPr>
          <w:rFonts w:hint="eastAsia"/>
          <w:b/>
          <w:bCs/>
          <w:sz w:val="26"/>
          <w:szCs w:val="26"/>
        </w:rPr>
        <w:t>2、现金管理办法</w:t>
      </w:r>
    </w:p>
    <w:p w14:paraId="1C6A884D">
      <w:pPr>
        <w:spacing w:line="400" w:lineRule="exact"/>
        <w:ind w:firstLine="390" w:firstLineChars="150"/>
        <w:rPr>
          <w:rFonts w:ascii="宋体" w:hAnsi="宋体"/>
          <w:sz w:val="26"/>
        </w:rPr>
      </w:pPr>
      <w:r>
        <w:rPr>
          <w:rFonts w:hint="eastAsia" w:ascii="宋体" w:hAnsi="宋体"/>
          <w:sz w:val="26"/>
        </w:rPr>
        <w:t>（1）现金使用范围内：</w:t>
      </w:r>
    </w:p>
    <w:p w14:paraId="25C9D5EA">
      <w:pPr>
        <w:spacing w:line="400" w:lineRule="exact"/>
        <w:rPr>
          <w:rFonts w:ascii="宋体" w:hAnsi="宋体"/>
          <w:sz w:val="26"/>
        </w:rPr>
      </w:pPr>
      <w:r>
        <w:rPr>
          <w:rFonts w:ascii="宋体" w:hAnsi="宋体"/>
          <w:sz w:val="26"/>
        </w:rPr>
        <w:t xml:space="preserve">   </w:t>
      </w:r>
      <w:r>
        <w:rPr>
          <w:rFonts w:hint="eastAsia" w:ascii="宋体" w:hAnsi="宋体"/>
          <w:sz w:val="26"/>
        </w:rPr>
        <w:t xml:space="preserve"> a.员工工资、津贴；</w:t>
      </w:r>
    </w:p>
    <w:p w14:paraId="000B02E4">
      <w:pPr>
        <w:spacing w:line="400" w:lineRule="exact"/>
        <w:rPr>
          <w:rFonts w:ascii="宋体" w:hAnsi="宋体"/>
          <w:sz w:val="26"/>
        </w:rPr>
      </w:pPr>
      <w:r>
        <w:rPr>
          <w:rFonts w:ascii="宋体" w:hAnsi="宋体"/>
          <w:sz w:val="26"/>
        </w:rPr>
        <w:t xml:space="preserve">   </w:t>
      </w:r>
      <w:r>
        <w:rPr>
          <w:rFonts w:hint="eastAsia" w:ascii="宋体" w:hAnsi="宋体"/>
          <w:sz w:val="26"/>
        </w:rPr>
        <w:t xml:space="preserve"> </w:t>
      </w:r>
      <w:r>
        <w:rPr>
          <w:rFonts w:ascii="宋体" w:hAnsi="宋体"/>
          <w:sz w:val="26"/>
        </w:rPr>
        <w:t>b.</w:t>
      </w:r>
      <w:r>
        <w:rPr>
          <w:rFonts w:hint="eastAsia" w:ascii="宋体" w:hAnsi="宋体"/>
          <w:sz w:val="26"/>
        </w:rPr>
        <w:t>个人劳务报酬；</w:t>
      </w:r>
    </w:p>
    <w:p w14:paraId="2535D004">
      <w:pPr>
        <w:spacing w:line="400" w:lineRule="exact"/>
        <w:rPr>
          <w:rFonts w:ascii="宋体" w:hAnsi="宋体"/>
          <w:sz w:val="26"/>
        </w:rPr>
      </w:pPr>
      <w:r>
        <w:rPr>
          <w:rFonts w:ascii="宋体" w:hAnsi="宋体"/>
          <w:sz w:val="26"/>
        </w:rPr>
        <w:t xml:space="preserve">   </w:t>
      </w:r>
      <w:r>
        <w:rPr>
          <w:rFonts w:hint="eastAsia" w:ascii="宋体" w:hAnsi="宋体"/>
          <w:sz w:val="26"/>
        </w:rPr>
        <w:t xml:space="preserve"> </w:t>
      </w:r>
      <w:r>
        <w:rPr>
          <w:rFonts w:ascii="宋体" w:hAnsi="宋体"/>
          <w:sz w:val="26"/>
        </w:rPr>
        <w:t>c.</w:t>
      </w:r>
      <w:r>
        <w:rPr>
          <w:rFonts w:hint="eastAsia" w:ascii="宋体" w:hAnsi="宋体"/>
          <w:sz w:val="26"/>
        </w:rPr>
        <w:t>根据国家规定颁发给个人的科学技术、文化艺术、体育等各种奖金；</w:t>
      </w:r>
    </w:p>
    <w:p w14:paraId="182FA801">
      <w:pPr>
        <w:spacing w:line="400" w:lineRule="exact"/>
        <w:rPr>
          <w:rFonts w:ascii="宋体" w:hAnsi="宋体"/>
          <w:sz w:val="26"/>
        </w:rPr>
      </w:pPr>
      <w:r>
        <w:rPr>
          <w:rFonts w:ascii="宋体" w:hAnsi="宋体"/>
          <w:sz w:val="26"/>
        </w:rPr>
        <w:t xml:space="preserve">   </w:t>
      </w:r>
      <w:r>
        <w:rPr>
          <w:rFonts w:hint="eastAsia" w:ascii="宋体" w:hAnsi="宋体"/>
          <w:sz w:val="26"/>
        </w:rPr>
        <w:t xml:space="preserve"> </w:t>
      </w:r>
      <w:r>
        <w:rPr>
          <w:rFonts w:ascii="宋体" w:hAnsi="宋体"/>
          <w:sz w:val="26"/>
        </w:rPr>
        <w:t>d.</w:t>
      </w:r>
      <w:r>
        <w:rPr>
          <w:rFonts w:hint="eastAsia" w:ascii="宋体" w:hAnsi="宋体"/>
          <w:sz w:val="26"/>
        </w:rPr>
        <w:t>各种劳保、福利费用以及国家规定的对个人的其他支出；</w:t>
      </w:r>
    </w:p>
    <w:p w14:paraId="56366AF2">
      <w:pPr>
        <w:spacing w:line="400" w:lineRule="exact"/>
        <w:rPr>
          <w:rFonts w:ascii="宋体" w:hAnsi="宋体"/>
          <w:sz w:val="26"/>
        </w:rPr>
      </w:pPr>
      <w:r>
        <w:rPr>
          <w:rFonts w:ascii="宋体" w:hAnsi="宋体"/>
          <w:sz w:val="26"/>
        </w:rPr>
        <w:t xml:space="preserve">  </w:t>
      </w:r>
      <w:r>
        <w:rPr>
          <w:rFonts w:hint="eastAsia" w:ascii="宋体" w:hAnsi="宋体"/>
          <w:sz w:val="26"/>
        </w:rPr>
        <w:t xml:space="preserve"> </w:t>
      </w:r>
      <w:r>
        <w:rPr>
          <w:rFonts w:ascii="宋体" w:hAnsi="宋体"/>
          <w:sz w:val="26"/>
        </w:rPr>
        <w:t xml:space="preserve"> e.</w:t>
      </w:r>
      <w:r>
        <w:rPr>
          <w:rFonts w:hint="eastAsia" w:ascii="宋体" w:hAnsi="宋体"/>
          <w:sz w:val="26"/>
        </w:rPr>
        <w:t>向个人收购农副产品和其他物资的价款；</w:t>
      </w:r>
    </w:p>
    <w:p w14:paraId="1B249DD5">
      <w:pPr>
        <w:spacing w:line="400" w:lineRule="exact"/>
        <w:rPr>
          <w:rFonts w:ascii="宋体" w:hAnsi="宋体"/>
          <w:sz w:val="26"/>
        </w:rPr>
      </w:pPr>
      <w:r>
        <w:rPr>
          <w:rFonts w:ascii="宋体" w:hAnsi="宋体"/>
          <w:sz w:val="26"/>
        </w:rPr>
        <w:t xml:space="preserve">   </w:t>
      </w:r>
      <w:r>
        <w:rPr>
          <w:rFonts w:hint="eastAsia" w:ascii="宋体" w:hAnsi="宋体"/>
          <w:sz w:val="26"/>
        </w:rPr>
        <w:t xml:space="preserve"> </w:t>
      </w:r>
      <w:r>
        <w:rPr>
          <w:rFonts w:ascii="宋体" w:hAnsi="宋体"/>
          <w:sz w:val="26"/>
        </w:rPr>
        <w:t>f.</w:t>
      </w:r>
      <w:r>
        <w:rPr>
          <w:rFonts w:hint="eastAsia" w:ascii="宋体" w:hAnsi="宋体"/>
          <w:sz w:val="26"/>
        </w:rPr>
        <w:t>出差人员必须随身携带的差旅费；</w:t>
      </w:r>
    </w:p>
    <w:p w14:paraId="6B47E88B">
      <w:pPr>
        <w:spacing w:line="400" w:lineRule="exact"/>
        <w:rPr>
          <w:rFonts w:ascii="宋体" w:hAnsi="宋体"/>
          <w:sz w:val="26"/>
        </w:rPr>
      </w:pPr>
      <w:r>
        <w:rPr>
          <w:rFonts w:ascii="宋体" w:hAnsi="宋体"/>
          <w:sz w:val="26"/>
        </w:rPr>
        <w:t xml:space="preserve">   </w:t>
      </w:r>
      <w:r>
        <w:rPr>
          <w:rFonts w:hint="eastAsia" w:ascii="宋体" w:hAnsi="宋体"/>
          <w:sz w:val="26"/>
        </w:rPr>
        <w:t xml:space="preserve"> </w:t>
      </w:r>
      <w:r>
        <w:rPr>
          <w:rFonts w:ascii="宋体" w:hAnsi="宋体"/>
          <w:sz w:val="26"/>
        </w:rPr>
        <w:t>g.</w:t>
      </w:r>
      <w:r>
        <w:rPr>
          <w:rFonts w:hint="eastAsia" w:ascii="宋体" w:hAnsi="宋体"/>
          <w:sz w:val="26"/>
        </w:rPr>
        <w:t>结算起点以下的零星支出；</w:t>
      </w:r>
    </w:p>
    <w:p w14:paraId="24518D37">
      <w:pPr>
        <w:spacing w:line="400" w:lineRule="exact"/>
        <w:rPr>
          <w:rFonts w:ascii="宋体" w:hAnsi="宋体"/>
          <w:sz w:val="26"/>
        </w:rPr>
      </w:pPr>
      <w:r>
        <w:rPr>
          <w:rFonts w:ascii="宋体" w:hAnsi="宋体"/>
          <w:sz w:val="26"/>
        </w:rPr>
        <w:t xml:space="preserve">   </w:t>
      </w:r>
      <w:r>
        <w:rPr>
          <w:rFonts w:hint="eastAsia" w:ascii="宋体" w:hAnsi="宋体"/>
          <w:sz w:val="26"/>
        </w:rPr>
        <w:t xml:space="preserve"> </w:t>
      </w:r>
      <w:r>
        <w:rPr>
          <w:rFonts w:ascii="宋体" w:hAnsi="宋体"/>
          <w:sz w:val="26"/>
        </w:rPr>
        <w:t>h.</w:t>
      </w:r>
      <w:r>
        <w:rPr>
          <w:rFonts w:hint="eastAsia" w:ascii="宋体" w:hAnsi="宋体"/>
          <w:sz w:val="26"/>
        </w:rPr>
        <w:t>中国人民银行确定需要支付现金的其他支出。</w:t>
      </w:r>
    </w:p>
    <w:p w14:paraId="13EDD704">
      <w:pPr>
        <w:spacing w:line="400" w:lineRule="exact"/>
        <w:ind w:firstLine="390" w:firstLineChars="150"/>
        <w:rPr>
          <w:sz w:val="26"/>
        </w:rPr>
      </w:pPr>
      <w:r>
        <w:rPr>
          <w:rFonts w:hint="eastAsia" w:ascii="宋体" w:hAnsi="宋体"/>
          <w:sz w:val="26"/>
        </w:rPr>
        <w:t>（2）</w:t>
      </w:r>
      <w:r>
        <w:rPr>
          <w:rFonts w:hint="eastAsia"/>
          <w:sz w:val="26"/>
        </w:rPr>
        <w:t>管理内容及要求</w:t>
      </w:r>
    </w:p>
    <w:p w14:paraId="415B2829">
      <w:pPr>
        <w:pStyle w:val="18"/>
        <w:spacing w:line="0" w:lineRule="atLeast"/>
        <w:ind w:firstLine="650" w:firstLineChars="250"/>
        <w:rPr>
          <w:sz w:val="26"/>
          <w:szCs w:val="26"/>
        </w:rPr>
      </w:pPr>
      <w:r>
        <w:rPr>
          <w:sz w:val="26"/>
          <w:szCs w:val="26"/>
        </w:rPr>
        <w:t>a.</w:t>
      </w:r>
      <w:r>
        <w:rPr>
          <w:rFonts w:hint="eastAsia"/>
          <w:sz w:val="26"/>
          <w:szCs w:val="26"/>
        </w:rPr>
        <w:t>支付款项，超过使用现金限额的部分，应当以支票或者银行本票等方式支付。</w:t>
      </w:r>
    </w:p>
    <w:p w14:paraId="06478BAC">
      <w:pPr>
        <w:pStyle w:val="18"/>
        <w:spacing w:line="0" w:lineRule="atLeast"/>
        <w:ind w:firstLine="650" w:firstLineChars="250"/>
        <w:rPr>
          <w:sz w:val="26"/>
          <w:szCs w:val="26"/>
        </w:rPr>
      </w:pPr>
      <w:r>
        <w:rPr>
          <w:sz w:val="26"/>
          <w:szCs w:val="26"/>
        </w:rPr>
        <w:t>b.</w:t>
      </w:r>
      <w:r>
        <w:rPr>
          <w:rFonts w:hint="eastAsia"/>
          <w:sz w:val="26"/>
          <w:szCs w:val="26"/>
        </w:rPr>
        <w:t>定期盘点库存现金，不得超过银行核定的限额，如超过限额，应及时将超过部分存入银行。</w:t>
      </w:r>
    </w:p>
    <w:p w14:paraId="50A747F7">
      <w:pPr>
        <w:pStyle w:val="18"/>
        <w:spacing w:line="0" w:lineRule="atLeast"/>
        <w:ind w:firstLine="650" w:firstLineChars="250"/>
        <w:rPr>
          <w:sz w:val="26"/>
          <w:szCs w:val="26"/>
        </w:rPr>
      </w:pPr>
      <w:r>
        <w:rPr>
          <w:sz w:val="26"/>
          <w:szCs w:val="26"/>
        </w:rPr>
        <w:t>c.</w:t>
      </w:r>
      <w:r>
        <w:rPr>
          <w:rFonts w:hint="eastAsia"/>
          <w:sz w:val="26"/>
          <w:szCs w:val="26"/>
        </w:rPr>
        <w:t>现金收入不得坐支、不得私设小金库。</w:t>
      </w:r>
    </w:p>
    <w:p w14:paraId="5B2C7B20">
      <w:pPr>
        <w:pStyle w:val="18"/>
        <w:spacing w:line="0" w:lineRule="atLeast"/>
        <w:ind w:firstLine="650" w:firstLineChars="250"/>
        <w:rPr>
          <w:sz w:val="26"/>
          <w:szCs w:val="26"/>
        </w:rPr>
      </w:pPr>
      <w:r>
        <w:rPr>
          <w:sz w:val="26"/>
          <w:szCs w:val="26"/>
        </w:rPr>
        <w:t>d.</w:t>
      </w:r>
      <w:r>
        <w:rPr>
          <w:rFonts w:hint="eastAsia"/>
          <w:sz w:val="26"/>
          <w:szCs w:val="26"/>
        </w:rPr>
        <w:t>不得以白条充抵现金，更不得以不符合财务制度的字条和单据抵充库存现金，以保证帐款相符。</w:t>
      </w:r>
    </w:p>
    <w:p w14:paraId="2975254F">
      <w:pPr>
        <w:spacing w:line="400" w:lineRule="exact"/>
        <w:ind w:firstLine="520" w:firstLineChars="200"/>
        <w:rPr>
          <w:sz w:val="26"/>
        </w:rPr>
      </w:pPr>
      <w:r>
        <w:rPr>
          <w:sz w:val="26"/>
        </w:rPr>
        <w:t>e.</w:t>
      </w:r>
      <w:r>
        <w:rPr>
          <w:rFonts w:hint="eastAsia"/>
          <w:sz w:val="26"/>
        </w:rPr>
        <w:t>坚持钱、帐分管的原则。书院现金应由出纳专管，出纳应建立现金、银行日记帐，每天核对库存，并编制日报表。</w:t>
      </w:r>
    </w:p>
    <w:p w14:paraId="025D3EFD">
      <w:pPr>
        <w:spacing w:line="400" w:lineRule="exact"/>
        <w:ind w:firstLine="520" w:firstLineChars="200"/>
        <w:rPr>
          <w:sz w:val="26"/>
        </w:rPr>
      </w:pPr>
      <w:r>
        <w:rPr>
          <w:sz w:val="26"/>
        </w:rPr>
        <w:t>f.</w:t>
      </w:r>
      <w:r>
        <w:rPr>
          <w:rFonts w:hint="eastAsia"/>
          <w:sz w:val="26"/>
        </w:rPr>
        <w:t>因交通不便、采购农产品、办理转账结算不便等特殊情况，必须事先提出书面申请，有院长批示后方可办理超限额现金支付。</w:t>
      </w:r>
    </w:p>
    <w:p w14:paraId="0ED3B5A0">
      <w:pPr>
        <w:spacing w:line="400" w:lineRule="exact"/>
        <w:ind w:firstLine="520" w:firstLineChars="200"/>
        <w:rPr>
          <w:sz w:val="26"/>
        </w:rPr>
      </w:pPr>
      <w:r>
        <w:rPr>
          <w:sz w:val="26"/>
        </w:rPr>
        <w:t>g.</w:t>
      </w:r>
      <w:r>
        <w:rPr>
          <w:rFonts w:hint="eastAsia"/>
          <w:sz w:val="26"/>
        </w:rPr>
        <w:t>现金收、付必须有合法的原始附件作为依据，出纳人员必须在书院领导审批后支付，并加盖“收讫”、“付讫”戳记及出纳签章。</w:t>
      </w:r>
    </w:p>
    <w:p w14:paraId="6ED56A79">
      <w:pPr>
        <w:spacing w:line="400" w:lineRule="exact"/>
        <w:ind w:firstLine="520" w:firstLineChars="200"/>
        <w:rPr>
          <w:sz w:val="26"/>
        </w:rPr>
      </w:pPr>
      <w:r>
        <w:rPr>
          <w:sz w:val="26"/>
        </w:rPr>
        <w:t>h.</w:t>
      </w:r>
      <w:r>
        <w:rPr>
          <w:rFonts w:hint="eastAsia"/>
          <w:sz w:val="26"/>
        </w:rPr>
        <w:t>帐目要日清月结，做到帐款相符，如发现帐款不相符，应立即查明原因并按照有关规定进行处理。</w:t>
      </w:r>
    </w:p>
    <w:p w14:paraId="632CF0CB">
      <w:pPr>
        <w:spacing w:line="400" w:lineRule="exact"/>
        <w:ind w:firstLine="520" w:firstLineChars="200"/>
        <w:rPr>
          <w:sz w:val="26"/>
        </w:rPr>
      </w:pPr>
      <w:r>
        <w:rPr>
          <w:sz w:val="26"/>
        </w:rPr>
        <w:t>i.</w:t>
      </w:r>
      <w:r>
        <w:rPr>
          <w:rFonts w:hint="eastAsia"/>
          <w:sz w:val="26"/>
        </w:rPr>
        <w:t>为加强对现金保管工作的监督，书院应定期或不定期抽查，财务核算中心对不符合规定的收付款项应坚决拒绝予以办理。</w:t>
      </w:r>
    </w:p>
    <w:p w14:paraId="3736B94E">
      <w:pPr>
        <w:spacing w:line="460" w:lineRule="exact"/>
        <w:ind w:firstLine="128" w:firstLineChars="49"/>
        <w:rPr>
          <w:b/>
          <w:bCs/>
          <w:sz w:val="26"/>
          <w:szCs w:val="26"/>
        </w:rPr>
      </w:pPr>
      <w:r>
        <w:rPr>
          <w:rFonts w:hint="eastAsia"/>
          <w:b/>
          <w:bCs/>
          <w:sz w:val="26"/>
          <w:szCs w:val="26"/>
        </w:rPr>
        <w:t>3、支票管理办法</w:t>
      </w:r>
    </w:p>
    <w:p w14:paraId="06AE5832">
      <w:pPr>
        <w:spacing w:line="400" w:lineRule="exact"/>
        <w:ind w:firstLine="390" w:firstLineChars="150"/>
        <w:rPr>
          <w:rFonts w:ascii="宋体" w:hAnsi="宋体"/>
          <w:sz w:val="26"/>
        </w:rPr>
      </w:pPr>
      <w:r>
        <w:rPr>
          <w:rFonts w:ascii="宋体" w:hAnsi="宋体"/>
          <w:sz w:val="26"/>
        </w:rPr>
        <w:t>(1)支票由出纳</w:t>
      </w:r>
      <w:r>
        <w:rPr>
          <w:rFonts w:hint="eastAsia" w:ascii="宋体" w:hAnsi="宋体"/>
          <w:sz w:val="26"/>
        </w:rPr>
        <w:t>人</w:t>
      </w:r>
      <w:r>
        <w:rPr>
          <w:rFonts w:ascii="宋体" w:hAnsi="宋体"/>
          <w:sz w:val="26"/>
        </w:rPr>
        <w:t>员或院长指定专人保管。支票使用时须有“</w:t>
      </w:r>
      <w:r>
        <w:rPr>
          <w:rFonts w:hint="eastAsia" w:ascii="宋体" w:hAnsi="宋体"/>
          <w:sz w:val="26"/>
        </w:rPr>
        <w:t>用款申请</w:t>
      </w:r>
      <w:r>
        <w:rPr>
          <w:rFonts w:ascii="宋体" w:hAnsi="宋体"/>
          <w:sz w:val="26"/>
        </w:rPr>
        <w:t>单”，经院长批准签字，然后将支票按批准金额</w:t>
      </w:r>
      <w:r>
        <w:rPr>
          <w:rFonts w:hint="eastAsia" w:ascii="宋体" w:hAnsi="宋体"/>
          <w:sz w:val="26"/>
        </w:rPr>
        <w:t>填写</w:t>
      </w:r>
      <w:r>
        <w:rPr>
          <w:rFonts w:ascii="宋体" w:hAnsi="宋体"/>
          <w:sz w:val="26"/>
        </w:rPr>
        <w:t>，加盖印章、填写日期、用途、登记号码</w:t>
      </w:r>
      <w:r>
        <w:rPr>
          <w:rFonts w:hint="eastAsia" w:ascii="宋体" w:hAnsi="宋体"/>
          <w:sz w:val="26"/>
        </w:rPr>
        <w:t>。</w:t>
      </w:r>
    </w:p>
    <w:p w14:paraId="5C8BF408">
      <w:pPr>
        <w:spacing w:line="400" w:lineRule="exact"/>
        <w:ind w:firstLine="390" w:firstLineChars="150"/>
        <w:rPr>
          <w:rFonts w:ascii="宋体" w:hAnsi="宋体"/>
          <w:sz w:val="26"/>
        </w:rPr>
      </w:pPr>
      <w:r>
        <w:rPr>
          <w:rFonts w:ascii="宋体" w:hAnsi="宋体"/>
          <w:sz w:val="26"/>
        </w:rPr>
        <w:t>(2)</w:t>
      </w:r>
      <w:r>
        <w:rPr>
          <w:rFonts w:hint="eastAsia" w:ascii="宋体" w:hAnsi="宋体"/>
          <w:sz w:val="26"/>
        </w:rPr>
        <w:t>原则上书院任何人员不得</w:t>
      </w:r>
      <w:r>
        <w:rPr>
          <w:rFonts w:ascii="宋体" w:hAnsi="宋体"/>
          <w:sz w:val="26"/>
        </w:rPr>
        <w:t>领用</w:t>
      </w:r>
      <w:r>
        <w:rPr>
          <w:rFonts w:hint="eastAsia" w:ascii="宋体" w:hAnsi="宋体"/>
          <w:sz w:val="26"/>
        </w:rPr>
        <w:t>已盖章空白支票，如确有需要应在院长审批后方可（最好使用限额），领用时领用</w:t>
      </w:r>
      <w:r>
        <w:rPr>
          <w:rFonts w:ascii="宋体" w:hAnsi="宋体"/>
          <w:sz w:val="26"/>
        </w:rPr>
        <w:t>人</w:t>
      </w:r>
      <w:r>
        <w:rPr>
          <w:rFonts w:hint="eastAsia" w:ascii="宋体" w:hAnsi="宋体"/>
          <w:sz w:val="26"/>
        </w:rPr>
        <w:t>应</w:t>
      </w:r>
      <w:r>
        <w:rPr>
          <w:rFonts w:ascii="宋体" w:hAnsi="宋体"/>
          <w:sz w:val="26"/>
        </w:rPr>
        <w:t>在支票领用簿上签字备查</w:t>
      </w:r>
      <w:r>
        <w:rPr>
          <w:rFonts w:hint="eastAsia" w:ascii="宋体" w:hAnsi="宋体"/>
          <w:sz w:val="26"/>
        </w:rPr>
        <w:t>，且一次只能领用一张</w:t>
      </w:r>
      <w:r>
        <w:rPr>
          <w:rFonts w:ascii="宋体" w:hAnsi="宋体"/>
          <w:sz w:val="26"/>
        </w:rPr>
        <w:t>。</w:t>
      </w:r>
    </w:p>
    <w:p w14:paraId="7ECC87A8">
      <w:pPr>
        <w:tabs>
          <w:tab w:val="left" w:pos="5220"/>
        </w:tabs>
        <w:spacing w:line="400" w:lineRule="exact"/>
        <w:ind w:firstLine="390" w:firstLineChars="150"/>
        <w:rPr>
          <w:rFonts w:ascii="宋体" w:hAnsi="宋体"/>
          <w:sz w:val="26"/>
        </w:rPr>
      </w:pPr>
      <w:r>
        <w:rPr>
          <w:rFonts w:ascii="宋体" w:hAnsi="宋体"/>
          <w:sz w:val="26"/>
        </w:rPr>
        <w:t>(3)支票付款后支票存根由经手人签字</w:t>
      </w:r>
      <w:r>
        <w:rPr>
          <w:rFonts w:hint="eastAsia" w:ascii="宋体" w:hAnsi="宋体"/>
          <w:sz w:val="26"/>
        </w:rPr>
        <w:t>，</w:t>
      </w:r>
      <w:r>
        <w:rPr>
          <w:rFonts w:ascii="宋体" w:hAnsi="宋体"/>
          <w:sz w:val="26"/>
        </w:rPr>
        <w:t>会计核对完成后交出纳人员。出纳员统一编制</w:t>
      </w:r>
      <w:r>
        <w:rPr>
          <w:rFonts w:hint="eastAsia" w:ascii="宋体" w:hAnsi="宋体"/>
          <w:sz w:val="26"/>
        </w:rPr>
        <w:t>顺序</w:t>
      </w:r>
      <w:r>
        <w:rPr>
          <w:rFonts w:ascii="宋体" w:hAnsi="宋体"/>
          <w:sz w:val="26"/>
        </w:rPr>
        <w:t>号，按规定</w:t>
      </w:r>
      <w:r>
        <w:rPr>
          <w:rFonts w:hint="eastAsia" w:ascii="宋体" w:hAnsi="宋体"/>
          <w:sz w:val="26"/>
        </w:rPr>
        <w:t>逐日逐笔</w:t>
      </w:r>
      <w:r>
        <w:rPr>
          <w:rFonts w:ascii="宋体" w:hAnsi="宋体"/>
          <w:sz w:val="26"/>
        </w:rPr>
        <w:t>登记银</w:t>
      </w:r>
      <w:r>
        <w:rPr>
          <w:rFonts w:hint="eastAsia" w:ascii="宋体" w:hAnsi="宋体"/>
          <w:sz w:val="26"/>
        </w:rPr>
        <w:t>行日记帐</w:t>
      </w:r>
      <w:r>
        <w:rPr>
          <w:rFonts w:ascii="宋体" w:hAnsi="宋体"/>
          <w:sz w:val="26"/>
        </w:rPr>
        <w:t>。</w:t>
      </w:r>
    </w:p>
    <w:p w14:paraId="678BF5FD">
      <w:pPr>
        <w:tabs>
          <w:tab w:val="left" w:pos="5220"/>
        </w:tabs>
        <w:spacing w:line="400" w:lineRule="exact"/>
        <w:ind w:firstLine="390" w:firstLineChars="150"/>
        <w:rPr>
          <w:rFonts w:ascii="宋体" w:hAnsi="宋体"/>
          <w:sz w:val="26"/>
        </w:rPr>
      </w:pPr>
      <w:r>
        <w:rPr>
          <w:rFonts w:ascii="宋体" w:hAnsi="宋体"/>
          <w:sz w:val="26"/>
        </w:rPr>
        <w:t>(4)</w:t>
      </w:r>
      <w:r>
        <w:rPr>
          <w:rFonts w:hint="eastAsia" w:ascii="宋体" w:hAnsi="宋体"/>
          <w:sz w:val="26"/>
        </w:rPr>
        <w:t>支票保管人员不得同时保管两枚印签章。</w:t>
      </w:r>
    </w:p>
    <w:p w14:paraId="4504AA82">
      <w:pPr>
        <w:spacing w:line="400" w:lineRule="exact"/>
        <w:ind w:firstLine="390" w:firstLineChars="150"/>
        <w:rPr>
          <w:rFonts w:ascii="宋体" w:hAnsi="宋体"/>
          <w:sz w:val="26"/>
        </w:rPr>
      </w:pPr>
      <w:r>
        <w:rPr>
          <w:rFonts w:ascii="宋体" w:hAnsi="宋体"/>
          <w:sz w:val="26"/>
        </w:rPr>
        <w:t>(5)</w:t>
      </w:r>
      <w:r>
        <w:rPr>
          <w:rFonts w:hint="eastAsia" w:ascii="宋体" w:hAnsi="宋体"/>
          <w:sz w:val="26"/>
        </w:rPr>
        <w:t>支票保管人员</w:t>
      </w:r>
      <w:r>
        <w:rPr>
          <w:rFonts w:ascii="宋体" w:hAnsi="宋体"/>
          <w:sz w:val="26"/>
        </w:rPr>
        <w:t>月底</w:t>
      </w:r>
      <w:r>
        <w:rPr>
          <w:rFonts w:hint="eastAsia" w:ascii="宋体" w:hAnsi="宋体"/>
          <w:sz w:val="26"/>
        </w:rPr>
        <w:t>应根据本期购入、使用数量核对支票结存数量。</w:t>
      </w:r>
    </w:p>
    <w:p w14:paraId="73D37E35">
      <w:pPr>
        <w:spacing w:line="380" w:lineRule="exact"/>
        <w:rPr>
          <w:b/>
          <w:sz w:val="26"/>
          <w:szCs w:val="26"/>
        </w:rPr>
      </w:pPr>
      <w:r>
        <w:rPr>
          <w:rFonts w:hint="eastAsia"/>
          <w:b/>
          <w:sz w:val="26"/>
          <w:szCs w:val="26"/>
        </w:rPr>
        <w:t>三、差旅费开支规定</w:t>
      </w:r>
    </w:p>
    <w:p w14:paraId="39D5269D">
      <w:pPr>
        <w:spacing w:line="460" w:lineRule="exact"/>
        <w:ind w:firstLine="128" w:firstLineChars="49"/>
        <w:rPr>
          <w:b/>
          <w:bCs/>
          <w:sz w:val="26"/>
          <w:szCs w:val="26"/>
        </w:rPr>
      </w:pPr>
      <w:r>
        <w:rPr>
          <w:b/>
          <w:bCs/>
          <w:sz w:val="26"/>
          <w:szCs w:val="26"/>
        </w:rPr>
        <w:t>1</w:t>
      </w:r>
      <w:r>
        <w:rPr>
          <w:rFonts w:hint="eastAsia"/>
          <w:b/>
          <w:bCs/>
          <w:sz w:val="26"/>
          <w:szCs w:val="26"/>
        </w:rPr>
        <w:t>、差旅费含义</w:t>
      </w:r>
    </w:p>
    <w:p w14:paraId="12C40733">
      <w:pPr>
        <w:spacing w:line="0" w:lineRule="atLeast"/>
        <w:ind w:left="142"/>
        <w:rPr>
          <w:rFonts w:ascii="宋体" w:hAnsi="宋体"/>
          <w:sz w:val="26"/>
        </w:rPr>
      </w:pPr>
      <w:r>
        <w:rPr>
          <w:rFonts w:ascii="宋体" w:hAnsi="宋体"/>
          <w:sz w:val="26"/>
        </w:rPr>
        <w:t xml:space="preserve">   </w:t>
      </w:r>
      <w:r>
        <w:rPr>
          <w:rFonts w:hint="eastAsia" w:ascii="宋体" w:hAnsi="宋体"/>
          <w:sz w:val="26"/>
        </w:rPr>
        <w:t>指因公出差人员到杭州市以外地区的往返交通费、住宿费、伙食补助、市内交通费、通讯费、招待费及其他杂费等。预借差旅费时要注明出差地点、时间及线路。</w:t>
      </w:r>
    </w:p>
    <w:p w14:paraId="64EEB55F">
      <w:pPr>
        <w:spacing w:line="460" w:lineRule="exact"/>
        <w:ind w:firstLine="128" w:firstLineChars="49"/>
        <w:rPr>
          <w:b/>
          <w:bCs/>
          <w:sz w:val="26"/>
          <w:szCs w:val="26"/>
        </w:rPr>
      </w:pPr>
      <w:r>
        <w:rPr>
          <w:b/>
          <w:bCs/>
          <w:sz w:val="26"/>
          <w:szCs w:val="26"/>
        </w:rPr>
        <w:t>2</w:t>
      </w:r>
      <w:r>
        <w:rPr>
          <w:rFonts w:hint="eastAsia"/>
          <w:b/>
          <w:bCs/>
          <w:sz w:val="26"/>
          <w:szCs w:val="26"/>
        </w:rPr>
        <w:t>、开支原则</w:t>
      </w:r>
    </w:p>
    <w:p w14:paraId="4B27839E">
      <w:pPr>
        <w:spacing w:line="0" w:lineRule="atLeast"/>
        <w:rPr>
          <w:rFonts w:ascii="宋体" w:hAnsi="Calibri" w:eastAsia="宋体" w:cs="Times New Roman"/>
          <w:sz w:val="26"/>
        </w:rPr>
      </w:pPr>
      <w:r>
        <w:rPr>
          <w:rFonts w:ascii="宋体" w:hAnsi="Calibri" w:eastAsia="宋体" w:cs="Times New Roman"/>
          <w:sz w:val="26"/>
        </w:rPr>
        <w:t xml:space="preserve">  (1)</w:t>
      </w:r>
      <w:r>
        <w:rPr>
          <w:rFonts w:hint="eastAsia" w:ascii="宋体" w:hAnsi="Calibri" w:eastAsia="宋体" w:cs="Times New Roman"/>
          <w:sz w:val="26"/>
        </w:rPr>
        <w:t>按照职务级别、分项目制定开支标准。</w:t>
      </w:r>
    </w:p>
    <w:p w14:paraId="415D7657">
      <w:pPr>
        <w:spacing w:line="0" w:lineRule="atLeast"/>
        <w:rPr>
          <w:rFonts w:ascii="宋体" w:hAnsi="Calibri" w:eastAsia="宋体" w:cs="Times New Roman"/>
          <w:sz w:val="26"/>
        </w:rPr>
      </w:pPr>
      <w:r>
        <w:rPr>
          <w:rFonts w:ascii="宋体" w:hAnsi="Calibri" w:eastAsia="宋体" w:cs="Times New Roman"/>
          <w:sz w:val="26"/>
        </w:rPr>
        <w:t xml:space="preserve">  (2)</w:t>
      </w:r>
      <w:r>
        <w:rPr>
          <w:rFonts w:hint="eastAsia" w:ascii="宋体" w:hAnsi="Calibri" w:eastAsia="宋体" w:cs="Times New Roman"/>
          <w:sz w:val="26"/>
        </w:rPr>
        <w:t>标准内报销，超过标准部分自理。</w:t>
      </w:r>
    </w:p>
    <w:p w14:paraId="2BD32506">
      <w:pPr>
        <w:spacing w:line="460" w:lineRule="exact"/>
        <w:ind w:firstLine="128" w:firstLineChars="49"/>
        <w:rPr>
          <w:b/>
          <w:bCs/>
          <w:sz w:val="26"/>
          <w:szCs w:val="26"/>
        </w:rPr>
      </w:pPr>
      <w:r>
        <w:rPr>
          <w:b/>
          <w:bCs/>
          <w:sz w:val="26"/>
          <w:szCs w:val="26"/>
        </w:rPr>
        <w:t>3</w:t>
      </w:r>
      <w:r>
        <w:rPr>
          <w:rFonts w:hint="eastAsia"/>
          <w:b/>
          <w:bCs/>
          <w:sz w:val="26"/>
          <w:szCs w:val="26"/>
        </w:rPr>
        <w:t>、适用范围</w:t>
      </w:r>
    </w:p>
    <w:p w14:paraId="7AC2A97D">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 xml:space="preserve"> 本规定适用于在书院的所有员工和根据工作需要聘请的外单位协作工作人员，包括临时外聘人员、理事会成员。</w:t>
      </w:r>
    </w:p>
    <w:p w14:paraId="7F613137">
      <w:pPr>
        <w:spacing w:line="460" w:lineRule="exact"/>
        <w:ind w:firstLine="128" w:firstLineChars="49"/>
        <w:rPr>
          <w:b/>
          <w:bCs/>
          <w:sz w:val="26"/>
          <w:szCs w:val="26"/>
        </w:rPr>
      </w:pPr>
      <w:r>
        <w:rPr>
          <w:b/>
          <w:bCs/>
          <w:sz w:val="26"/>
          <w:szCs w:val="26"/>
        </w:rPr>
        <w:t>4</w:t>
      </w:r>
      <w:r>
        <w:rPr>
          <w:rFonts w:hint="eastAsia"/>
          <w:b/>
          <w:bCs/>
          <w:sz w:val="26"/>
          <w:szCs w:val="26"/>
        </w:rPr>
        <w:t>、开支标准</w:t>
      </w: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628"/>
        <w:gridCol w:w="628"/>
        <w:gridCol w:w="628"/>
        <w:gridCol w:w="628"/>
        <w:gridCol w:w="627"/>
        <w:gridCol w:w="627"/>
        <w:gridCol w:w="627"/>
        <w:gridCol w:w="627"/>
        <w:gridCol w:w="627"/>
        <w:gridCol w:w="628"/>
        <w:gridCol w:w="476"/>
      </w:tblGrid>
      <w:tr w14:paraId="3800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9" w:type="dxa"/>
            <w:vMerge w:val="restart"/>
            <w:vAlign w:val="center"/>
          </w:tcPr>
          <w:p w14:paraId="7F6C1D55">
            <w:pPr>
              <w:tabs>
                <w:tab w:val="left" w:pos="426"/>
                <w:tab w:val="left" w:pos="710"/>
                <w:tab w:val="left" w:pos="852"/>
                <w:tab w:val="left" w:pos="1420"/>
              </w:tabs>
              <w:spacing w:line="280" w:lineRule="exact"/>
              <w:jc w:val="center"/>
              <w:rPr>
                <w:rFonts w:ascii="宋体" w:hAnsi="宋体"/>
                <w:sz w:val="26"/>
              </w:rPr>
            </w:pPr>
            <w:r>
              <w:rPr>
                <w:rFonts w:ascii="宋体" w:hAnsi="宋体"/>
                <w:sz w:val="20"/>
              </w:rPr>
              <w:pict>
                <v:line id="_x0000_s1026" o:spid="_x0000_s1026" o:spt="20" style="position:absolute;left:0pt;margin-left:-5.1pt;margin-top:1.2pt;height:105.75pt;width:67.5pt;z-index:251659264;mso-width-relative:page;mso-height-relative:page;" coordsize="21600,21600">
                  <v:path arrowok="t"/>
                  <v:fill focussize="0,0"/>
                  <v:stroke weight="0.25pt"/>
                  <v:imagedata o:title=""/>
                  <o:lock v:ext="edit"/>
                </v:line>
              </w:pict>
            </w:r>
            <w:r>
              <w:rPr>
                <w:rFonts w:ascii="宋体" w:hAnsi="宋体"/>
                <w:sz w:val="26"/>
              </w:rPr>
              <w:t xml:space="preserve">   </w:t>
            </w:r>
          </w:p>
          <w:p w14:paraId="33130A17">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 xml:space="preserve">   项目 </w:t>
            </w:r>
          </w:p>
          <w:p w14:paraId="7BFF2A87">
            <w:pPr>
              <w:tabs>
                <w:tab w:val="left" w:pos="426"/>
                <w:tab w:val="left" w:pos="710"/>
                <w:tab w:val="left" w:pos="852"/>
                <w:tab w:val="left" w:pos="1420"/>
              </w:tabs>
              <w:spacing w:line="280" w:lineRule="exact"/>
              <w:jc w:val="center"/>
              <w:rPr>
                <w:rFonts w:ascii="宋体" w:hAnsi="宋体"/>
                <w:sz w:val="26"/>
              </w:rPr>
            </w:pPr>
          </w:p>
          <w:p w14:paraId="1630BC8A">
            <w:pPr>
              <w:tabs>
                <w:tab w:val="left" w:pos="426"/>
                <w:tab w:val="left" w:pos="710"/>
                <w:tab w:val="left" w:pos="852"/>
                <w:tab w:val="left" w:pos="1420"/>
              </w:tabs>
              <w:spacing w:line="280" w:lineRule="exact"/>
              <w:jc w:val="center"/>
              <w:rPr>
                <w:rFonts w:ascii="宋体" w:hAnsi="宋体"/>
                <w:sz w:val="26"/>
              </w:rPr>
            </w:pPr>
          </w:p>
          <w:p w14:paraId="634E2D49">
            <w:pPr>
              <w:tabs>
                <w:tab w:val="left" w:pos="426"/>
                <w:tab w:val="left" w:pos="710"/>
                <w:tab w:val="left" w:pos="852"/>
                <w:tab w:val="left" w:pos="1420"/>
              </w:tabs>
              <w:spacing w:line="280" w:lineRule="exact"/>
              <w:rPr>
                <w:rFonts w:ascii="宋体" w:hAnsi="宋体"/>
                <w:sz w:val="26"/>
              </w:rPr>
            </w:pPr>
            <w:r>
              <w:rPr>
                <w:rFonts w:hint="eastAsia" w:ascii="宋体" w:hAnsi="宋体"/>
                <w:sz w:val="26"/>
              </w:rPr>
              <w:t>职级</w:t>
            </w:r>
          </w:p>
        </w:tc>
        <w:tc>
          <w:tcPr>
            <w:tcW w:w="2512" w:type="dxa"/>
            <w:gridSpan w:val="4"/>
            <w:vMerge w:val="restart"/>
            <w:vAlign w:val="center"/>
          </w:tcPr>
          <w:p w14:paraId="340AEED3">
            <w:pPr>
              <w:tabs>
                <w:tab w:val="left" w:pos="426"/>
                <w:tab w:val="left" w:pos="710"/>
                <w:tab w:val="left" w:pos="852"/>
                <w:tab w:val="left" w:pos="1420"/>
              </w:tabs>
              <w:spacing w:line="280" w:lineRule="exact"/>
              <w:ind w:firstLine="260" w:firstLineChars="100"/>
              <w:jc w:val="center"/>
              <w:rPr>
                <w:rFonts w:ascii="宋体" w:hAnsi="宋体"/>
                <w:sz w:val="26"/>
              </w:rPr>
            </w:pPr>
            <w:r>
              <w:rPr>
                <w:rFonts w:hint="eastAsia" w:ascii="宋体" w:hAnsi="宋体"/>
                <w:sz w:val="26"/>
              </w:rPr>
              <w:t>长 途 交 通 费</w:t>
            </w:r>
          </w:p>
        </w:tc>
        <w:tc>
          <w:tcPr>
            <w:tcW w:w="3763" w:type="dxa"/>
            <w:gridSpan w:val="6"/>
            <w:vAlign w:val="center"/>
          </w:tcPr>
          <w:p w14:paraId="489CE859">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差 旅 费 包 干 标 准</w:t>
            </w:r>
          </w:p>
        </w:tc>
        <w:tc>
          <w:tcPr>
            <w:tcW w:w="476" w:type="dxa"/>
            <w:vMerge w:val="restart"/>
            <w:vAlign w:val="center"/>
          </w:tcPr>
          <w:p w14:paraId="7FC03486">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其</w:t>
            </w:r>
          </w:p>
          <w:p w14:paraId="64A820CE">
            <w:pPr>
              <w:tabs>
                <w:tab w:val="left" w:pos="426"/>
                <w:tab w:val="left" w:pos="710"/>
                <w:tab w:val="left" w:pos="852"/>
                <w:tab w:val="left" w:pos="1420"/>
              </w:tabs>
              <w:spacing w:line="280" w:lineRule="exact"/>
              <w:jc w:val="center"/>
              <w:rPr>
                <w:rFonts w:ascii="宋体" w:hAnsi="宋体"/>
                <w:sz w:val="26"/>
              </w:rPr>
            </w:pPr>
          </w:p>
          <w:p w14:paraId="73CDDCE3">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他</w:t>
            </w:r>
          </w:p>
          <w:p w14:paraId="5116C611">
            <w:pPr>
              <w:tabs>
                <w:tab w:val="left" w:pos="426"/>
                <w:tab w:val="left" w:pos="710"/>
                <w:tab w:val="left" w:pos="852"/>
                <w:tab w:val="left" w:pos="1420"/>
              </w:tabs>
              <w:spacing w:line="280" w:lineRule="exact"/>
              <w:jc w:val="center"/>
              <w:rPr>
                <w:rFonts w:ascii="宋体" w:hAnsi="宋体"/>
                <w:sz w:val="26"/>
              </w:rPr>
            </w:pPr>
          </w:p>
          <w:p w14:paraId="1968FE3F">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费</w:t>
            </w:r>
          </w:p>
          <w:p w14:paraId="51532FDE">
            <w:pPr>
              <w:tabs>
                <w:tab w:val="left" w:pos="426"/>
                <w:tab w:val="left" w:pos="710"/>
                <w:tab w:val="left" w:pos="852"/>
                <w:tab w:val="left" w:pos="1420"/>
              </w:tabs>
              <w:spacing w:line="280" w:lineRule="exact"/>
              <w:jc w:val="center"/>
              <w:rPr>
                <w:rFonts w:ascii="宋体" w:hAnsi="宋体"/>
                <w:sz w:val="26"/>
              </w:rPr>
            </w:pPr>
          </w:p>
          <w:p w14:paraId="2099C711">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用</w:t>
            </w:r>
          </w:p>
        </w:tc>
      </w:tr>
      <w:tr w14:paraId="1DF0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9" w:type="dxa"/>
            <w:vMerge w:val="continue"/>
            <w:vAlign w:val="center"/>
          </w:tcPr>
          <w:p w14:paraId="1B97BF24">
            <w:pPr>
              <w:tabs>
                <w:tab w:val="left" w:pos="426"/>
                <w:tab w:val="left" w:pos="710"/>
                <w:tab w:val="left" w:pos="852"/>
                <w:tab w:val="left" w:pos="1420"/>
              </w:tabs>
              <w:spacing w:line="280" w:lineRule="exact"/>
              <w:jc w:val="center"/>
              <w:rPr>
                <w:rFonts w:ascii="宋体" w:hAnsi="宋体"/>
                <w:sz w:val="26"/>
              </w:rPr>
            </w:pPr>
          </w:p>
        </w:tc>
        <w:tc>
          <w:tcPr>
            <w:tcW w:w="2512" w:type="dxa"/>
            <w:gridSpan w:val="4"/>
            <w:vMerge w:val="continue"/>
            <w:vAlign w:val="center"/>
          </w:tcPr>
          <w:p w14:paraId="6BE0B15A">
            <w:pPr>
              <w:tabs>
                <w:tab w:val="left" w:pos="426"/>
                <w:tab w:val="left" w:pos="710"/>
                <w:tab w:val="left" w:pos="852"/>
                <w:tab w:val="left" w:pos="1420"/>
              </w:tabs>
              <w:spacing w:line="280" w:lineRule="exact"/>
              <w:jc w:val="center"/>
              <w:rPr>
                <w:rFonts w:ascii="宋体" w:hAnsi="宋体"/>
                <w:sz w:val="26"/>
              </w:rPr>
            </w:pPr>
          </w:p>
        </w:tc>
        <w:tc>
          <w:tcPr>
            <w:tcW w:w="1881" w:type="dxa"/>
            <w:gridSpan w:val="3"/>
            <w:vAlign w:val="center"/>
          </w:tcPr>
          <w:p w14:paraId="0850E57B">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一类地区</w:t>
            </w:r>
          </w:p>
        </w:tc>
        <w:tc>
          <w:tcPr>
            <w:tcW w:w="1882" w:type="dxa"/>
            <w:gridSpan w:val="3"/>
            <w:vAlign w:val="center"/>
          </w:tcPr>
          <w:p w14:paraId="32C5CC78">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二类地区</w:t>
            </w:r>
          </w:p>
        </w:tc>
        <w:tc>
          <w:tcPr>
            <w:tcW w:w="476" w:type="dxa"/>
            <w:vMerge w:val="continue"/>
            <w:vAlign w:val="center"/>
          </w:tcPr>
          <w:p w14:paraId="5A6B78FC">
            <w:pPr>
              <w:tabs>
                <w:tab w:val="left" w:pos="426"/>
                <w:tab w:val="left" w:pos="710"/>
                <w:tab w:val="left" w:pos="852"/>
                <w:tab w:val="left" w:pos="1420"/>
              </w:tabs>
              <w:spacing w:line="280" w:lineRule="exact"/>
              <w:jc w:val="center"/>
              <w:rPr>
                <w:rFonts w:ascii="宋体" w:hAnsi="宋体"/>
                <w:sz w:val="26"/>
              </w:rPr>
            </w:pPr>
          </w:p>
        </w:tc>
      </w:tr>
      <w:tr w14:paraId="2DB5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1" w:hRule="atLeast"/>
        </w:trPr>
        <w:tc>
          <w:tcPr>
            <w:tcW w:w="1369" w:type="dxa"/>
            <w:vMerge w:val="continue"/>
            <w:vAlign w:val="center"/>
          </w:tcPr>
          <w:p w14:paraId="64E1E237">
            <w:pPr>
              <w:tabs>
                <w:tab w:val="left" w:pos="426"/>
                <w:tab w:val="left" w:pos="710"/>
                <w:tab w:val="left" w:pos="852"/>
                <w:tab w:val="left" w:pos="1420"/>
              </w:tabs>
              <w:spacing w:line="280" w:lineRule="exact"/>
              <w:jc w:val="center"/>
              <w:rPr>
                <w:rFonts w:ascii="宋体" w:hAnsi="宋体"/>
                <w:sz w:val="26"/>
              </w:rPr>
            </w:pPr>
          </w:p>
        </w:tc>
        <w:tc>
          <w:tcPr>
            <w:tcW w:w="628" w:type="dxa"/>
            <w:vAlign w:val="center"/>
          </w:tcPr>
          <w:p w14:paraId="6193F86C">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火</w:t>
            </w:r>
          </w:p>
          <w:p w14:paraId="37B40945">
            <w:pPr>
              <w:tabs>
                <w:tab w:val="left" w:pos="426"/>
                <w:tab w:val="left" w:pos="710"/>
                <w:tab w:val="left" w:pos="852"/>
                <w:tab w:val="left" w:pos="1420"/>
              </w:tabs>
              <w:spacing w:line="280" w:lineRule="exact"/>
              <w:jc w:val="center"/>
              <w:rPr>
                <w:rFonts w:ascii="宋体" w:hAnsi="宋体"/>
                <w:sz w:val="26"/>
              </w:rPr>
            </w:pPr>
          </w:p>
          <w:p w14:paraId="4974A3C1">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车</w:t>
            </w:r>
          </w:p>
        </w:tc>
        <w:tc>
          <w:tcPr>
            <w:tcW w:w="628" w:type="dxa"/>
            <w:vAlign w:val="center"/>
          </w:tcPr>
          <w:p w14:paraId="29573A2B">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轮</w:t>
            </w:r>
          </w:p>
          <w:p w14:paraId="6074C0C9">
            <w:pPr>
              <w:tabs>
                <w:tab w:val="left" w:pos="426"/>
                <w:tab w:val="left" w:pos="710"/>
                <w:tab w:val="left" w:pos="852"/>
                <w:tab w:val="left" w:pos="1420"/>
              </w:tabs>
              <w:spacing w:line="280" w:lineRule="exact"/>
              <w:jc w:val="center"/>
              <w:rPr>
                <w:rFonts w:ascii="宋体" w:hAnsi="宋体"/>
                <w:sz w:val="26"/>
              </w:rPr>
            </w:pPr>
          </w:p>
          <w:p w14:paraId="63781C87">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船</w:t>
            </w:r>
          </w:p>
        </w:tc>
        <w:tc>
          <w:tcPr>
            <w:tcW w:w="628" w:type="dxa"/>
            <w:vAlign w:val="center"/>
          </w:tcPr>
          <w:p w14:paraId="287A6C17">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飞</w:t>
            </w:r>
          </w:p>
          <w:p w14:paraId="67A878BA">
            <w:pPr>
              <w:tabs>
                <w:tab w:val="left" w:pos="426"/>
                <w:tab w:val="left" w:pos="710"/>
                <w:tab w:val="left" w:pos="852"/>
                <w:tab w:val="left" w:pos="1420"/>
              </w:tabs>
              <w:spacing w:line="280" w:lineRule="exact"/>
              <w:jc w:val="center"/>
              <w:rPr>
                <w:rFonts w:ascii="宋体" w:hAnsi="宋体"/>
                <w:sz w:val="26"/>
              </w:rPr>
            </w:pPr>
          </w:p>
          <w:p w14:paraId="52B12D25">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机</w:t>
            </w:r>
          </w:p>
        </w:tc>
        <w:tc>
          <w:tcPr>
            <w:tcW w:w="628" w:type="dxa"/>
            <w:vAlign w:val="center"/>
          </w:tcPr>
          <w:p w14:paraId="5563B06C">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长途汽车</w:t>
            </w:r>
          </w:p>
        </w:tc>
        <w:tc>
          <w:tcPr>
            <w:tcW w:w="627" w:type="dxa"/>
            <w:vAlign w:val="center"/>
          </w:tcPr>
          <w:p w14:paraId="35118067">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住宿费</w:t>
            </w:r>
          </w:p>
        </w:tc>
        <w:tc>
          <w:tcPr>
            <w:tcW w:w="627" w:type="dxa"/>
            <w:vAlign w:val="center"/>
          </w:tcPr>
          <w:p w14:paraId="3C9A6837">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市交通补助</w:t>
            </w:r>
          </w:p>
        </w:tc>
        <w:tc>
          <w:tcPr>
            <w:tcW w:w="627" w:type="dxa"/>
            <w:vAlign w:val="center"/>
          </w:tcPr>
          <w:p w14:paraId="6D471BDC">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伙食补助</w:t>
            </w:r>
          </w:p>
        </w:tc>
        <w:tc>
          <w:tcPr>
            <w:tcW w:w="627" w:type="dxa"/>
            <w:vAlign w:val="center"/>
          </w:tcPr>
          <w:p w14:paraId="263C1257">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住宿费</w:t>
            </w:r>
          </w:p>
        </w:tc>
        <w:tc>
          <w:tcPr>
            <w:tcW w:w="627" w:type="dxa"/>
            <w:vAlign w:val="center"/>
          </w:tcPr>
          <w:p w14:paraId="40412CE4">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市交通补助</w:t>
            </w:r>
          </w:p>
        </w:tc>
        <w:tc>
          <w:tcPr>
            <w:tcW w:w="628" w:type="dxa"/>
            <w:vAlign w:val="center"/>
          </w:tcPr>
          <w:p w14:paraId="777608E8">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伙食补助</w:t>
            </w:r>
          </w:p>
        </w:tc>
        <w:tc>
          <w:tcPr>
            <w:tcW w:w="476" w:type="dxa"/>
            <w:vMerge w:val="continue"/>
            <w:vAlign w:val="center"/>
          </w:tcPr>
          <w:p w14:paraId="7C6F9768">
            <w:pPr>
              <w:tabs>
                <w:tab w:val="left" w:pos="426"/>
                <w:tab w:val="left" w:pos="710"/>
                <w:tab w:val="left" w:pos="852"/>
                <w:tab w:val="left" w:pos="1420"/>
              </w:tabs>
              <w:spacing w:line="280" w:lineRule="exact"/>
              <w:jc w:val="center"/>
              <w:rPr>
                <w:rFonts w:ascii="宋体" w:hAnsi="宋体"/>
                <w:sz w:val="26"/>
              </w:rPr>
            </w:pPr>
          </w:p>
        </w:tc>
      </w:tr>
      <w:tr w14:paraId="2202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14:paraId="6656BDD7">
            <w:pPr>
              <w:tabs>
                <w:tab w:val="left" w:pos="176"/>
                <w:tab w:val="left" w:pos="710"/>
                <w:tab w:val="left" w:pos="852"/>
                <w:tab w:val="left" w:pos="1420"/>
              </w:tabs>
              <w:spacing w:line="280" w:lineRule="exact"/>
              <w:jc w:val="center"/>
              <w:rPr>
                <w:rFonts w:ascii="宋体" w:hAnsi="宋体"/>
                <w:sz w:val="26"/>
              </w:rPr>
            </w:pPr>
            <w:r>
              <w:rPr>
                <w:rFonts w:hint="eastAsia" w:ascii="宋体" w:hAnsi="宋体"/>
                <w:sz w:val="26"/>
              </w:rPr>
              <w:t>理事长、院长</w:t>
            </w:r>
          </w:p>
        </w:tc>
        <w:tc>
          <w:tcPr>
            <w:tcW w:w="628" w:type="dxa"/>
            <w:vAlign w:val="center"/>
          </w:tcPr>
          <w:p w14:paraId="78419599">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商务座</w:t>
            </w:r>
          </w:p>
        </w:tc>
        <w:tc>
          <w:tcPr>
            <w:tcW w:w="628" w:type="dxa"/>
            <w:vAlign w:val="center"/>
          </w:tcPr>
          <w:p w14:paraId="25877566">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一等舱</w:t>
            </w:r>
          </w:p>
        </w:tc>
        <w:tc>
          <w:tcPr>
            <w:tcW w:w="628" w:type="dxa"/>
            <w:vAlign w:val="center"/>
          </w:tcPr>
          <w:p w14:paraId="0A933A17">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普通舱</w:t>
            </w:r>
          </w:p>
        </w:tc>
        <w:tc>
          <w:tcPr>
            <w:tcW w:w="628" w:type="dxa"/>
            <w:vAlign w:val="center"/>
          </w:tcPr>
          <w:p w14:paraId="5F070F85">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实</w:t>
            </w:r>
          </w:p>
          <w:p w14:paraId="4A8F7CDC">
            <w:pPr>
              <w:tabs>
                <w:tab w:val="left" w:pos="426"/>
                <w:tab w:val="left" w:pos="710"/>
                <w:tab w:val="left" w:pos="852"/>
                <w:tab w:val="left" w:pos="1420"/>
              </w:tabs>
              <w:spacing w:line="280" w:lineRule="exact"/>
              <w:jc w:val="center"/>
              <w:rPr>
                <w:rFonts w:ascii="宋体" w:hAnsi="宋体"/>
                <w:sz w:val="26"/>
              </w:rPr>
            </w:pPr>
          </w:p>
          <w:p w14:paraId="51100850">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报</w:t>
            </w:r>
          </w:p>
        </w:tc>
        <w:tc>
          <w:tcPr>
            <w:tcW w:w="627" w:type="dxa"/>
            <w:vAlign w:val="center"/>
          </w:tcPr>
          <w:p w14:paraId="7F1B36E6">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实</w:t>
            </w:r>
          </w:p>
          <w:p w14:paraId="4B368F67">
            <w:pPr>
              <w:tabs>
                <w:tab w:val="left" w:pos="426"/>
                <w:tab w:val="left" w:pos="710"/>
                <w:tab w:val="left" w:pos="852"/>
                <w:tab w:val="left" w:pos="1420"/>
              </w:tabs>
              <w:spacing w:line="280" w:lineRule="exact"/>
              <w:jc w:val="center"/>
              <w:rPr>
                <w:rFonts w:ascii="宋体" w:hAnsi="宋体"/>
                <w:sz w:val="26"/>
              </w:rPr>
            </w:pPr>
          </w:p>
          <w:p w14:paraId="01FC0504">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报</w:t>
            </w:r>
          </w:p>
        </w:tc>
        <w:tc>
          <w:tcPr>
            <w:tcW w:w="627" w:type="dxa"/>
            <w:vAlign w:val="center"/>
          </w:tcPr>
          <w:p w14:paraId="49B91147">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实</w:t>
            </w:r>
          </w:p>
          <w:p w14:paraId="36954922">
            <w:pPr>
              <w:tabs>
                <w:tab w:val="left" w:pos="426"/>
                <w:tab w:val="left" w:pos="710"/>
                <w:tab w:val="left" w:pos="852"/>
                <w:tab w:val="left" w:pos="1420"/>
              </w:tabs>
              <w:spacing w:line="280" w:lineRule="exact"/>
              <w:jc w:val="center"/>
              <w:rPr>
                <w:rFonts w:ascii="宋体" w:hAnsi="宋体"/>
                <w:sz w:val="26"/>
              </w:rPr>
            </w:pPr>
          </w:p>
          <w:p w14:paraId="3A632E9D">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报</w:t>
            </w:r>
          </w:p>
        </w:tc>
        <w:tc>
          <w:tcPr>
            <w:tcW w:w="627" w:type="dxa"/>
            <w:vAlign w:val="center"/>
          </w:tcPr>
          <w:p w14:paraId="112D1518">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实</w:t>
            </w:r>
          </w:p>
          <w:p w14:paraId="16E01038">
            <w:pPr>
              <w:tabs>
                <w:tab w:val="left" w:pos="426"/>
                <w:tab w:val="left" w:pos="710"/>
                <w:tab w:val="left" w:pos="852"/>
                <w:tab w:val="left" w:pos="1420"/>
              </w:tabs>
              <w:spacing w:line="280" w:lineRule="exact"/>
              <w:jc w:val="center"/>
              <w:rPr>
                <w:rFonts w:ascii="宋体" w:hAnsi="宋体"/>
                <w:sz w:val="26"/>
              </w:rPr>
            </w:pPr>
          </w:p>
          <w:p w14:paraId="7DB2B304">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报</w:t>
            </w:r>
          </w:p>
        </w:tc>
        <w:tc>
          <w:tcPr>
            <w:tcW w:w="627" w:type="dxa"/>
            <w:vAlign w:val="center"/>
          </w:tcPr>
          <w:p w14:paraId="61096FAB">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实</w:t>
            </w:r>
          </w:p>
          <w:p w14:paraId="35275385">
            <w:pPr>
              <w:tabs>
                <w:tab w:val="left" w:pos="426"/>
                <w:tab w:val="left" w:pos="710"/>
                <w:tab w:val="left" w:pos="852"/>
                <w:tab w:val="left" w:pos="1420"/>
              </w:tabs>
              <w:spacing w:line="280" w:lineRule="exact"/>
              <w:jc w:val="center"/>
              <w:rPr>
                <w:rFonts w:ascii="宋体" w:hAnsi="宋体"/>
                <w:sz w:val="26"/>
              </w:rPr>
            </w:pPr>
          </w:p>
          <w:p w14:paraId="7FA54EFF">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报</w:t>
            </w:r>
          </w:p>
        </w:tc>
        <w:tc>
          <w:tcPr>
            <w:tcW w:w="627" w:type="dxa"/>
            <w:vAlign w:val="center"/>
          </w:tcPr>
          <w:p w14:paraId="30F3B868">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实</w:t>
            </w:r>
          </w:p>
          <w:p w14:paraId="4EFB4148">
            <w:pPr>
              <w:tabs>
                <w:tab w:val="left" w:pos="426"/>
                <w:tab w:val="left" w:pos="710"/>
                <w:tab w:val="left" w:pos="852"/>
                <w:tab w:val="left" w:pos="1420"/>
              </w:tabs>
              <w:spacing w:line="280" w:lineRule="exact"/>
              <w:jc w:val="center"/>
              <w:rPr>
                <w:rFonts w:ascii="宋体" w:hAnsi="宋体"/>
                <w:sz w:val="26"/>
              </w:rPr>
            </w:pPr>
          </w:p>
          <w:p w14:paraId="51C89738">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报</w:t>
            </w:r>
          </w:p>
        </w:tc>
        <w:tc>
          <w:tcPr>
            <w:tcW w:w="628" w:type="dxa"/>
            <w:vAlign w:val="center"/>
          </w:tcPr>
          <w:p w14:paraId="1B856100">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实</w:t>
            </w:r>
          </w:p>
          <w:p w14:paraId="123C37CD">
            <w:pPr>
              <w:tabs>
                <w:tab w:val="left" w:pos="426"/>
                <w:tab w:val="left" w:pos="710"/>
                <w:tab w:val="left" w:pos="852"/>
                <w:tab w:val="left" w:pos="1420"/>
              </w:tabs>
              <w:spacing w:line="280" w:lineRule="exact"/>
              <w:jc w:val="center"/>
              <w:rPr>
                <w:rFonts w:ascii="宋体" w:hAnsi="宋体"/>
                <w:sz w:val="26"/>
              </w:rPr>
            </w:pPr>
          </w:p>
          <w:p w14:paraId="24245154">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报</w:t>
            </w:r>
          </w:p>
        </w:tc>
        <w:tc>
          <w:tcPr>
            <w:tcW w:w="476" w:type="dxa"/>
            <w:vAlign w:val="center"/>
          </w:tcPr>
          <w:p w14:paraId="7D47A8AD">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实</w:t>
            </w:r>
          </w:p>
          <w:p w14:paraId="694CA606">
            <w:pPr>
              <w:tabs>
                <w:tab w:val="left" w:pos="426"/>
                <w:tab w:val="left" w:pos="710"/>
                <w:tab w:val="left" w:pos="852"/>
                <w:tab w:val="left" w:pos="1420"/>
              </w:tabs>
              <w:spacing w:line="280" w:lineRule="exact"/>
              <w:jc w:val="center"/>
              <w:rPr>
                <w:rFonts w:ascii="宋体" w:hAnsi="宋体"/>
                <w:sz w:val="26"/>
              </w:rPr>
            </w:pPr>
          </w:p>
          <w:p w14:paraId="0C6F6874">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报</w:t>
            </w:r>
          </w:p>
        </w:tc>
      </w:tr>
      <w:tr w14:paraId="4944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14:paraId="56D11019">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 xml:space="preserve">理事、院长助理及以上 </w:t>
            </w:r>
          </w:p>
        </w:tc>
        <w:tc>
          <w:tcPr>
            <w:tcW w:w="628" w:type="dxa"/>
            <w:vAlign w:val="center"/>
          </w:tcPr>
          <w:p w14:paraId="4EFB09D5">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一等座</w:t>
            </w:r>
          </w:p>
        </w:tc>
        <w:tc>
          <w:tcPr>
            <w:tcW w:w="628" w:type="dxa"/>
            <w:vAlign w:val="center"/>
          </w:tcPr>
          <w:p w14:paraId="40FDC649">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二等舱</w:t>
            </w:r>
          </w:p>
        </w:tc>
        <w:tc>
          <w:tcPr>
            <w:tcW w:w="628" w:type="dxa"/>
            <w:vAlign w:val="center"/>
          </w:tcPr>
          <w:p w14:paraId="33568749">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普通舱</w:t>
            </w:r>
          </w:p>
        </w:tc>
        <w:tc>
          <w:tcPr>
            <w:tcW w:w="628" w:type="dxa"/>
            <w:vAlign w:val="center"/>
          </w:tcPr>
          <w:p w14:paraId="0F86C7AB">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实</w:t>
            </w:r>
          </w:p>
          <w:p w14:paraId="27543101">
            <w:pPr>
              <w:tabs>
                <w:tab w:val="left" w:pos="426"/>
                <w:tab w:val="left" w:pos="710"/>
                <w:tab w:val="left" w:pos="852"/>
                <w:tab w:val="left" w:pos="1420"/>
              </w:tabs>
              <w:spacing w:line="280" w:lineRule="exact"/>
              <w:jc w:val="center"/>
              <w:rPr>
                <w:rFonts w:ascii="宋体" w:hAnsi="宋体"/>
                <w:sz w:val="26"/>
              </w:rPr>
            </w:pPr>
          </w:p>
          <w:p w14:paraId="4CB1AA26">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报</w:t>
            </w:r>
          </w:p>
        </w:tc>
        <w:tc>
          <w:tcPr>
            <w:tcW w:w="627" w:type="dxa"/>
            <w:vAlign w:val="center"/>
          </w:tcPr>
          <w:p w14:paraId="16778CDF">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600</w:t>
            </w:r>
          </w:p>
        </w:tc>
        <w:tc>
          <w:tcPr>
            <w:tcW w:w="627" w:type="dxa"/>
            <w:vAlign w:val="center"/>
          </w:tcPr>
          <w:p w14:paraId="188133D5">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80</w:t>
            </w:r>
          </w:p>
        </w:tc>
        <w:tc>
          <w:tcPr>
            <w:tcW w:w="627" w:type="dxa"/>
            <w:vAlign w:val="center"/>
          </w:tcPr>
          <w:p w14:paraId="48195224">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40</w:t>
            </w:r>
          </w:p>
        </w:tc>
        <w:tc>
          <w:tcPr>
            <w:tcW w:w="627" w:type="dxa"/>
            <w:vAlign w:val="center"/>
          </w:tcPr>
          <w:p w14:paraId="39FA9123">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450</w:t>
            </w:r>
          </w:p>
        </w:tc>
        <w:tc>
          <w:tcPr>
            <w:tcW w:w="627" w:type="dxa"/>
            <w:vAlign w:val="center"/>
          </w:tcPr>
          <w:p w14:paraId="2D37B600">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60</w:t>
            </w:r>
          </w:p>
        </w:tc>
        <w:tc>
          <w:tcPr>
            <w:tcW w:w="628" w:type="dxa"/>
            <w:vAlign w:val="center"/>
          </w:tcPr>
          <w:p w14:paraId="191FEC1F">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40</w:t>
            </w:r>
          </w:p>
        </w:tc>
        <w:tc>
          <w:tcPr>
            <w:tcW w:w="476" w:type="dxa"/>
            <w:vAlign w:val="center"/>
          </w:tcPr>
          <w:p w14:paraId="4C52C5C2">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经批准</w:t>
            </w:r>
          </w:p>
        </w:tc>
      </w:tr>
      <w:tr w14:paraId="65D99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69" w:type="dxa"/>
            <w:vAlign w:val="center"/>
          </w:tcPr>
          <w:p w14:paraId="039E4A86">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中层</w:t>
            </w:r>
          </w:p>
          <w:p w14:paraId="7869BF79">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（含高级职称者）</w:t>
            </w:r>
          </w:p>
        </w:tc>
        <w:tc>
          <w:tcPr>
            <w:tcW w:w="628" w:type="dxa"/>
            <w:vAlign w:val="center"/>
          </w:tcPr>
          <w:p w14:paraId="04A433F7">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二等座</w:t>
            </w:r>
          </w:p>
        </w:tc>
        <w:tc>
          <w:tcPr>
            <w:tcW w:w="628" w:type="dxa"/>
            <w:vAlign w:val="center"/>
          </w:tcPr>
          <w:p w14:paraId="5E5D5443">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三等舱</w:t>
            </w:r>
          </w:p>
        </w:tc>
        <w:tc>
          <w:tcPr>
            <w:tcW w:w="628" w:type="dxa"/>
            <w:vAlign w:val="center"/>
          </w:tcPr>
          <w:p w14:paraId="5758CC69">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经批准</w:t>
            </w:r>
          </w:p>
        </w:tc>
        <w:tc>
          <w:tcPr>
            <w:tcW w:w="628" w:type="dxa"/>
            <w:vAlign w:val="center"/>
          </w:tcPr>
          <w:p w14:paraId="7B754989">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实</w:t>
            </w:r>
          </w:p>
          <w:p w14:paraId="0168437C">
            <w:pPr>
              <w:tabs>
                <w:tab w:val="left" w:pos="426"/>
                <w:tab w:val="left" w:pos="710"/>
                <w:tab w:val="left" w:pos="852"/>
                <w:tab w:val="left" w:pos="1420"/>
              </w:tabs>
              <w:spacing w:line="280" w:lineRule="exact"/>
              <w:jc w:val="center"/>
              <w:rPr>
                <w:rFonts w:ascii="宋体" w:hAnsi="宋体"/>
                <w:sz w:val="26"/>
              </w:rPr>
            </w:pPr>
          </w:p>
          <w:p w14:paraId="1D2C3ED7">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报</w:t>
            </w:r>
          </w:p>
        </w:tc>
        <w:tc>
          <w:tcPr>
            <w:tcW w:w="627" w:type="dxa"/>
            <w:vAlign w:val="center"/>
          </w:tcPr>
          <w:p w14:paraId="777FB596">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450</w:t>
            </w:r>
          </w:p>
        </w:tc>
        <w:tc>
          <w:tcPr>
            <w:tcW w:w="627" w:type="dxa"/>
            <w:vAlign w:val="center"/>
          </w:tcPr>
          <w:p w14:paraId="070810EE">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60</w:t>
            </w:r>
          </w:p>
        </w:tc>
        <w:tc>
          <w:tcPr>
            <w:tcW w:w="627" w:type="dxa"/>
            <w:vAlign w:val="center"/>
          </w:tcPr>
          <w:p w14:paraId="7F1A8A90">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40</w:t>
            </w:r>
          </w:p>
        </w:tc>
        <w:tc>
          <w:tcPr>
            <w:tcW w:w="627" w:type="dxa"/>
            <w:vAlign w:val="center"/>
          </w:tcPr>
          <w:p w14:paraId="5CFFDB9B">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300</w:t>
            </w:r>
          </w:p>
        </w:tc>
        <w:tc>
          <w:tcPr>
            <w:tcW w:w="627" w:type="dxa"/>
            <w:vAlign w:val="center"/>
          </w:tcPr>
          <w:p w14:paraId="7054DC17">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40</w:t>
            </w:r>
          </w:p>
        </w:tc>
        <w:tc>
          <w:tcPr>
            <w:tcW w:w="628" w:type="dxa"/>
            <w:vAlign w:val="center"/>
          </w:tcPr>
          <w:p w14:paraId="1EB99480">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40</w:t>
            </w:r>
          </w:p>
        </w:tc>
        <w:tc>
          <w:tcPr>
            <w:tcW w:w="476" w:type="dxa"/>
            <w:vAlign w:val="center"/>
          </w:tcPr>
          <w:p w14:paraId="1984D794">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经批准</w:t>
            </w:r>
          </w:p>
        </w:tc>
      </w:tr>
      <w:tr w14:paraId="33EF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14:paraId="52EDE4D8">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普通员工</w:t>
            </w:r>
          </w:p>
        </w:tc>
        <w:tc>
          <w:tcPr>
            <w:tcW w:w="628" w:type="dxa"/>
            <w:vAlign w:val="center"/>
          </w:tcPr>
          <w:p w14:paraId="21FC2BB6">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二等座</w:t>
            </w:r>
          </w:p>
        </w:tc>
        <w:tc>
          <w:tcPr>
            <w:tcW w:w="628" w:type="dxa"/>
            <w:vAlign w:val="center"/>
          </w:tcPr>
          <w:p w14:paraId="5FFEA6FA">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三等舱</w:t>
            </w:r>
          </w:p>
        </w:tc>
        <w:tc>
          <w:tcPr>
            <w:tcW w:w="628" w:type="dxa"/>
            <w:vAlign w:val="center"/>
          </w:tcPr>
          <w:p w14:paraId="3B366F55">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经批准</w:t>
            </w:r>
          </w:p>
        </w:tc>
        <w:tc>
          <w:tcPr>
            <w:tcW w:w="628" w:type="dxa"/>
            <w:vAlign w:val="center"/>
          </w:tcPr>
          <w:p w14:paraId="258CDF9B">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实</w:t>
            </w:r>
          </w:p>
          <w:p w14:paraId="3F5300E8">
            <w:pPr>
              <w:tabs>
                <w:tab w:val="left" w:pos="426"/>
                <w:tab w:val="left" w:pos="710"/>
                <w:tab w:val="left" w:pos="852"/>
                <w:tab w:val="left" w:pos="1420"/>
              </w:tabs>
              <w:spacing w:line="280" w:lineRule="exact"/>
              <w:jc w:val="center"/>
              <w:rPr>
                <w:rFonts w:ascii="宋体" w:hAnsi="宋体"/>
                <w:sz w:val="26"/>
              </w:rPr>
            </w:pPr>
          </w:p>
          <w:p w14:paraId="337F2FC7">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报</w:t>
            </w:r>
          </w:p>
        </w:tc>
        <w:tc>
          <w:tcPr>
            <w:tcW w:w="627" w:type="dxa"/>
            <w:vAlign w:val="center"/>
          </w:tcPr>
          <w:p w14:paraId="3F74FF62">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200</w:t>
            </w:r>
          </w:p>
        </w:tc>
        <w:tc>
          <w:tcPr>
            <w:tcW w:w="627" w:type="dxa"/>
            <w:vAlign w:val="center"/>
          </w:tcPr>
          <w:p w14:paraId="404236C3">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30</w:t>
            </w:r>
          </w:p>
        </w:tc>
        <w:tc>
          <w:tcPr>
            <w:tcW w:w="627" w:type="dxa"/>
            <w:vAlign w:val="center"/>
          </w:tcPr>
          <w:p w14:paraId="1B7823D7">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40</w:t>
            </w:r>
          </w:p>
        </w:tc>
        <w:tc>
          <w:tcPr>
            <w:tcW w:w="627" w:type="dxa"/>
            <w:vAlign w:val="center"/>
          </w:tcPr>
          <w:p w14:paraId="75BBD235">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150</w:t>
            </w:r>
          </w:p>
        </w:tc>
        <w:tc>
          <w:tcPr>
            <w:tcW w:w="627" w:type="dxa"/>
            <w:vAlign w:val="center"/>
          </w:tcPr>
          <w:p w14:paraId="7D274031">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20</w:t>
            </w:r>
          </w:p>
        </w:tc>
        <w:tc>
          <w:tcPr>
            <w:tcW w:w="628" w:type="dxa"/>
            <w:vAlign w:val="center"/>
          </w:tcPr>
          <w:p w14:paraId="65B6FD93">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40</w:t>
            </w:r>
          </w:p>
        </w:tc>
        <w:tc>
          <w:tcPr>
            <w:tcW w:w="476" w:type="dxa"/>
            <w:vAlign w:val="center"/>
          </w:tcPr>
          <w:p w14:paraId="67D530EA">
            <w:pPr>
              <w:tabs>
                <w:tab w:val="left" w:pos="426"/>
                <w:tab w:val="left" w:pos="710"/>
                <w:tab w:val="left" w:pos="852"/>
                <w:tab w:val="left" w:pos="1420"/>
              </w:tabs>
              <w:spacing w:line="280" w:lineRule="exact"/>
              <w:jc w:val="center"/>
              <w:rPr>
                <w:rFonts w:ascii="宋体" w:hAnsi="宋体"/>
                <w:sz w:val="26"/>
              </w:rPr>
            </w:pPr>
            <w:r>
              <w:rPr>
                <w:rFonts w:hint="eastAsia" w:ascii="宋体" w:hAnsi="宋体"/>
                <w:sz w:val="26"/>
              </w:rPr>
              <w:t>经批准</w:t>
            </w:r>
          </w:p>
        </w:tc>
      </w:tr>
    </w:tbl>
    <w:p w14:paraId="02B2AEAF">
      <w:pPr>
        <w:spacing w:line="0" w:lineRule="atLeast"/>
        <w:rPr>
          <w:rFonts w:ascii="宋体" w:hAnsi="Calibri" w:eastAsia="宋体" w:cs="Times New Roman"/>
          <w:sz w:val="26"/>
        </w:rPr>
      </w:pPr>
      <w:r>
        <w:rPr>
          <w:rFonts w:hint="eastAsia" w:ascii="宋体" w:hAnsi="Calibri" w:eastAsia="宋体" w:cs="Times New Roman"/>
          <w:sz w:val="26"/>
        </w:rPr>
        <w:t>一类地区：北京、大连、上海、广州、深圳、珠海、厦门。</w:t>
      </w:r>
    </w:p>
    <w:p w14:paraId="41B18E96">
      <w:pPr>
        <w:spacing w:line="0" w:lineRule="atLeast"/>
        <w:rPr>
          <w:rFonts w:ascii="宋体" w:hAnsi="Calibri" w:eastAsia="宋体" w:cs="Times New Roman"/>
          <w:sz w:val="26"/>
        </w:rPr>
      </w:pPr>
      <w:r>
        <w:rPr>
          <w:rFonts w:hint="eastAsia" w:ascii="宋体" w:hAnsi="Calibri" w:eastAsia="宋体" w:cs="Times New Roman"/>
          <w:sz w:val="26"/>
        </w:rPr>
        <w:t>二类地区：其他地区。</w:t>
      </w:r>
    </w:p>
    <w:p w14:paraId="5B6A1127">
      <w:pPr>
        <w:spacing w:line="0" w:lineRule="atLeast"/>
        <w:rPr>
          <w:rFonts w:ascii="宋体" w:hAnsi="Calibri" w:eastAsia="宋体" w:cs="Times New Roman"/>
          <w:sz w:val="26"/>
        </w:rPr>
      </w:pPr>
      <w:r>
        <w:rPr>
          <w:rFonts w:hint="eastAsia" w:ascii="宋体" w:hAnsi="Calibri" w:eastAsia="宋体" w:cs="Times New Roman"/>
          <w:sz w:val="26"/>
        </w:rPr>
        <w:t>中层管理人员：指各部主任。</w:t>
      </w:r>
    </w:p>
    <w:p w14:paraId="5DDF2B8B">
      <w:pPr>
        <w:spacing w:line="460" w:lineRule="exact"/>
        <w:ind w:firstLine="128" w:firstLineChars="49"/>
        <w:rPr>
          <w:b/>
          <w:bCs/>
          <w:sz w:val="26"/>
          <w:szCs w:val="26"/>
        </w:rPr>
      </w:pPr>
      <w:r>
        <w:rPr>
          <w:b/>
          <w:bCs/>
          <w:sz w:val="26"/>
          <w:szCs w:val="26"/>
        </w:rPr>
        <w:t>5</w:t>
      </w:r>
      <w:r>
        <w:rPr>
          <w:rFonts w:hint="eastAsia"/>
          <w:b/>
          <w:bCs/>
          <w:sz w:val="26"/>
          <w:szCs w:val="26"/>
        </w:rPr>
        <w:t>、开支规定</w:t>
      </w:r>
    </w:p>
    <w:p w14:paraId="32A139F8">
      <w:pPr>
        <w:spacing w:line="0" w:lineRule="atLeast"/>
        <w:rPr>
          <w:rFonts w:ascii="宋体" w:hAnsi="Calibri" w:eastAsia="宋体" w:cs="Times New Roman"/>
          <w:sz w:val="26"/>
        </w:rPr>
      </w:pPr>
      <w:r>
        <w:rPr>
          <w:rFonts w:ascii="宋体" w:hAnsi="Calibri" w:eastAsia="宋体" w:cs="Times New Roman"/>
          <w:sz w:val="26"/>
        </w:rPr>
        <w:t xml:space="preserve">  (1)</w:t>
      </w:r>
      <w:r>
        <w:rPr>
          <w:rFonts w:hint="eastAsia" w:ascii="宋体" w:hAnsi="Calibri" w:eastAsia="宋体" w:cs="Times New Roman"/>
          <w:sz w:val="26"/>
        </w:rPr>
        <w:t>职级规定</w:t>
      </w:r>
    </w:p>
    <w:p w14:paraId="77E43F58">
      <w:pPr>
        <w:spacing w:line="0" w:lineRule="atLeast"/>
        <w:rPr>
          <w:rFonts w:ascii="宋体" w:hAnsi="Calibri" w:eastAsia="宋体" w:cs="Times New Roman"/>
          <w:sz w:val="26"/>
        </w:rPr>
      </w:pPr>
      <w:r>
        <w:rPr>
          <w:rFonts w:hint="eastAsia" w:ascii="宋体" w:hAnsi="Calibri" w:eastAsia="宋体" w:cs="Times New Roman"/>
          <w:sz w:val="26"/>
        </w:rPr>
        <w:t xml:space="preserve">    以书院发文任命为准，不同级别职务人员一同出差，可按职务高的标准执行。</w:t>
      </w:r>
    </w:p>
    <w:p w14:paraId="6DBCFF89">
      <w:pPr>
        <w:tabs>
          <w:tab w:val="left" w:pos="426"/>
          <w:tab w:val="left" w:pos="710"/>
          <w:tab w:val="left" w:pos="852"/>
          <w:tab w:val="left" w:pos="1420"/>
        </w:tabs>
        <w:spacing w:line="0" w:lineRule="atLeast"/>
        <w:ind w:left="142"/>
        <w:rPr>
          <w:rFonts w:ascii="宋体" w:hAnsi="宋体"/>
          <w:sz w:val="26"/>
        </w:rPr>
      </w:pPr>
      <w:r>
        <w:rPr>
          <w:rFonts w:ascii="宋体" w:hAnsi="宋体"/>
          <w:sz w:val="26"/>
        </w:rPr>
        <w:t xml:space="preserve"> </w:t>
      </w:r>
      <w:r>
        <w:rPr>
          <w:rFonts w:ascii="宋体" w:hAnsi="Calibri" w:eastAsia="宋体" w:cs="Times New Roman"/>
          <w:sz w:val="26"/>
        </w:rPr>
        <w:t>(2)</w:t>
      </w:r>
      <w:r>
        <w:rPr>
          <w:rFonts w:hint="eastAsia" w:ascii="宋体" w:hAnsi="宋体"/>
          <w:sz w:val="26"/>
        </w:rPr>
        <w:t>长途交通费规定</w:t>
      </w:r>
    </w:p>
    <w:p w14:paraId="38D40368">
      <w:pPr>
        <w:pStyle w:val="18"/>
        <w:spacing w:line="0" w:lineRule="atLeast"/>
        <w:rPr>
          <w:sz w:val="26"/>
          <w:szCs w:val="26"/>
        </w:rPr>
      </w:pPr>
      <w:r>
        <w:rPr>
          <w:sz w:val="26"/>
          <w:szCs w:val="26"/>
        </w:rPr>
        <w:t xml:space="preserve">    a.</w:t>
      </w:r>
      <w:r>
        <w:rPr>
          <w:rFonts w:hint="eastAsia"/>
          <w:sz w:val="26"/>
          <w:szCs w:val="26"/>
        </w:rPr>
        <w:t>乘火车从晚8点至次日晨7点之间，乘车时间在6小时以上，或连续乘车超过12小时的，可购卧铺票；夜间乘坐长途汽车、轮船超过6小时的，可购相应卧铺车船票。按规定可以乘坐卧铺而未乘坐的，按硬座票价的60%发给无卧补助；夜间乘坐长途汽车、轮船最低一级舱位（统舱）超过6小时不坐卧铺的，按票价的60%发给无卧补助。</w:t>
      </w:r>
    </w:p>
    <w:p w14:paraId="206CEA60">
      <w:pPr>
        <w:pStyle w:val="18"/>
        <w:spacing w:line="0" w:lineRule="atLeast"/>
        <w:rPr>
          <w:rFonts w:hAnsi="Calibri" w:eastAsia="宋体" w:cs="Times New Roman"/>
          <w:sz w:val="26"/>
          <w:szCs w:val="26"/>
        </w:rPr>
      </w:pPr>
      <w:r>
        <w:rPr>
          <w:rFonts w:hAnsi="Calibri" w:eastAsia="宋体" w:cs="Times New Roman"/>
          <w:sz w:val="26"/>
          <w:szCs w:val="26"/>
        </w:rPr>
        <w:t xml:space="preserve">  </w:t>
      </w:r>
      <w:r>
        <w:rPr>
          <w:rFonts w:hint="eastAsia" w:hAnsi="Calibri" w:eastAsia="宋体" w:cs="Times New Roman"/>
          <w:sz w:val="26"/>
          <w:szCs w:val="26"/>
        </w:rPr>
        <w:t xml:space="preserve">  </w:t>
      </w:r>
      <w:r>
        <w:rPr>
          <w:rFonts w:hAnsi="Calibri" w:eastAsia="宋体" w:cs="Times New Roman"/>
          <w:sz w:val="26"/>
          <w:szCs w:val="26"/>
        </w:rPr>
        <w:t>b.</w:t>
      </w:r>
      <w:r>
        <w:rPr>
          <w:rFonts w:hint="eastAsia" w:hAnsi="Calibri" w:eastAsia="宋体" w:cs="Times New Roman"/>
          <w:sz w:val="26"/>
          <w:szCs w:val="26"/>
        </w:rPr>
        <w:t>出差人员自愿乘座超标准交通工具，应按规定的交通工具费用标准报销，超标准部分自己负担。</w:t>
      </w:r>
    </w:p>
    <w:p w14:paraId="1132ADB4">
      <w:pPr>
        <w:pStyle w:val="18"/>
        <w:spacing w:line="0" w:lineRule="atLeast"/>
        <w:ind w:firstLine="520" w:firstLineChars="200"/>
        <w:rPr>
          <w:rFonts w:hAnsi="Calibri" w:eastAsia="宋体" w:cs="Times New Roman"/>
          <w:sz w:val="26"/>
          <w:szCs w:val="26"/>
        </w:rPr>
      </w:pPr>
      <w:r>
        <w:rPr>
          <w:rFonts w:hAnsi="Calibri" w:eastAsia="宋体" w:cs="Times New Roman"/>
          <w:sz w:val="26"/>
          <w:szCs w:val="26"/>
        </w:rPr>
        <w:t>c.</w:t>
      </w:r>
      <w:r>
        <w:rPr>
          <w:rFonts w:hint="eastAsia" w:hAnsi="Calibri" w:eastAsia="宋体" w:cs="Times New Roman"/>
          <w:sz w:val="26"/>
          <w:szCs w:val="26"/>
        </w:rPr>
        <w:t>出差人员因工作原因确需乘座超标准交通工具的，需事先书面报部门分管领导批准，且报销时需附上批准报告，方可报销。</w:t>
      </w:r>
    </w:p>
    <w:p w14:paraId="4A16268E">
      <w:pPr>
        <w:spacing w:line="0" w:lineRule="atLeast"/>
        <w:ind w:firstLine="390" w:firstLineChars="150"/>
        <w:rPr>
          <w:rFonts w:ascii="宋体" w:hAnsi="Calibri" w:eastAsia="宋体" w:cs="Times New Roman"/>
          <w:sz w:val="26"/>
        </w:rPr>
      </w:pPr>
      <w:r>
        <w:rPr>
          <w:rFonts w:ascii="宋体" w:hAnsi="Calibri" w:eastAsia="宋体" w:cs="Times New Roman"/>
          <w:sz w:val="26"/>
        </w:rPr>
        <w:t>(3)</w:t>
      </w:r>
      <w:r>
        <w:rPr>
          <w:rFonts w:hint="eastAsia" w:ascii="宋体" w:hAnsi="Calibri" w:eastAsia="宋体" w:cs="Times New Roman"/>
          <w:sz w:val="26"/>
        </w:rPr>
        <w:t>差旅费包干规定</w:t>
      </w:r>
    </w:p>
    <w:p w14:paraId="01225E65">
      <w:pPr>
        <w:pStyle w:val="18"/>
        <w:spacing w:line="0" w:lineRule="atLeast"/>
        <w:ind w:firstLine="650" w:firstLineChars="250"/>
        <w:rPr>
          <w:sz w:val="26"/>
          <w:szCs w:val="26"/>
        </w:rPr>
      </w:pPr>
      <w:r>
        <w:rPr>
          <w:sz w:val="26"/>
          <w:szCs w:val="26"/>
        </w:rPr>
        <w:t>a.</w:t>
      </w:r>
      <w:r>
        <w:rPr>
          <w:rFonts w:hint="eastAsia"/>
          <w:sz w:val="26"/>
          <w:szCs w:val="26"/>
        </w:rPr>
        <w:t>差旅费包干包括住宿费、市内交通费、伙食补助、电话费等。</w:t>
      </w:r>
    </w:p>
    <w:p w14:paraId="3D83C5E8">
      <w:pPr>
        <w:pStyle w:val="18"/>
        <w:spacing w:line="0" w:lineRule="atLeast"/>
        <w:ind w:firstLine="650" w:firstLineChars="250"/>
        <w:rPr>
          <w:sz w:val="26"/>
          <w:szCs w:val="26"/>
        </w:rPr>
      </w:pPr>
      <w:r>
        <w:rPr>
          <w:sz w:val="26"/>
          <w:szCs w:val="26"/>
        </w:rPr>
        <w:t>b.</w:t>
      </w:r>
      <w:r>
        <w:rPr>
          <w:rFonts w:hint="eastAsia"/>
          <w:sz w:val="26"/>
          <w:szCs w:val="26"/>
        </w:rPr>
        <w:t>出差费用包干的天数以实际出差时间计算，不包括出差期间经分管领导批准的休假、旅游、非工作参观等时间。</w:t>
      </w:r>
    </w:p>
    <w:p w14:paraId="3686B723">
      <w:pPr>
        <w:pStyle w:val="18"/>
        <w:spacing w:line="0" w:lineRule="atLeast"/>
        <w:ind w:firstLine="650" w:firstLineChars="250"/>
        <w:rPr>
          <w:sz w:val="26"/>
          <w:szCs w:val="26"/>
        </w:rPr>
      </w:pPr>
      <w:r>
        <w:rPr>
          <w:sz w:val="26"/>
          <w:szCs w:val="26"/>
        </w:rPr>
        <w:t>c.</w:t>
      </w:r>
      <w:r>
        <w:rPr>
          <w:rFonts w:hint="eastAsia"/>
          <w:sz w:val="26"/>
          <w:szCs w:val="26"/>
        </w:rPr>
        <w:t>出差期间，出差地点解决就餐的不享受伙食补助；出差地点解决住宿的不享受住宿费补助。</w:t>
      </w:r>
    </w:p>
    <w:p w14:paraId="542D2ABD">
      <w:pPr>
        <w:pStyle w:val="18"/>
        <w:spacing w:line="0" w:lineRule="atLeast"/>
        <w:ind w:firstLine="650" w:firstLineChars="250"/>
        <w:rPr>
          <w:sz w:val="26"/>
          <w:szCs w:val="26"/>
        </w:rPr>
      </w:pPr>
      <w:r>
        <w:rPr>
          <w:sz w:val="26"/>
          <w:szCs w:val="26"/>
        </w:rPr>
        <w:t>d.</w:t>
      </w:r>
      <w:r>
        <w:rPr>
          <w:rFonts w:hint="eastAsia"/>
          <w:sz w:val="26"/>
          <w:szCs w:val="26"/>
        </w:rPr>
        <w:t>差旅费包干后，不再另外报销住宿费、市内交通费、往返车站码头的出租票等，但报帐时需附上住宿费等发票，无住宿费发票的，住宿费包干费标准按50%计算，住宿费发票低于住宿费包干标准60%的，按包干标准的80%计算以核销费用。</w:t>
      </w:r>
    </w:p>
    <w:p w14:paraId="207DEB2C">
      <w:pPr>
        <w:spacing w:line="0" w:lineRule="atLeast"/>
        <w:ind w:firstLine="390" w:firstLineChars="150"/>
        <w:rPr>
          <w:rFonts w:ascii="宋体" w:hAnsi="Calibri" w:eastAsia="宋体" w:cs="Times New Roman"/>
          <w:sz w:val="26"/>
        </w:rPr>
      </w:pPr>
      <w:r>
        <w:rPr>
          <w:rFonts w:ascii="宋体" w:hAnsi="Calibri" w:eastAsia="宋体" w:cs="Times New Roman"/>
          <w:sz w:val="26"/>
        </w:rPr>
        <w:t>(4)</w:t>
      </w:r>
      <w:r>
        <w:rPr>
          <w:rFonts w:hint="eastAsia" w:ascii="宋体" w:hAnsi="Calibri" w:eastAsia="宋体" w:cs="Times New Roman"/>
          <w:sz w:val="26"/>
        </w:rPr>
        <w:t>通讯费规定</w:t>
      </w:r>
    </w:p>
    <w:p w14:paraId="7EE125FC">
      <w:pPr>
        <w:pStyle w:val="18"/>
        <w:spacing w:line="0" w:lineRule="atLeast"/>
        <w:ind w:firstLine="650" w:firstLineChars="250"/>
        <w:rPr>
          <w:sz w:val="26"/>
          <w:szCs w:val="26"/>
        </w:rPr>
      </w:pPr>
      <w:r>
        <w:rPr>
          <w:sz w:val="26"/>
          <w:szCs w:val="26"/>
        </w:rPr>
        <w:t>a.</w:t>
      </w:r>
      <w:r>
        <w:rPr>
          <w:rFonts w:hint="eastAsia"/>
          <w:sz w:val="26"/>
          <w:szCs w:val="26"/>
        </w:rPr>
        <w:t>出差期间发生的电话费用原则不报，确需报销的须事先请示院长批准、经院长签字后方可报销。</w:t>
      </w:r>
    </w:p>
    <w:p w14:paraId="0DA506D6">
      <w:pPr>
        <w:pStyle w:val="18"/>
        <w:spacing w:line="0" w:lineRule="atLeast"/>
        <w:ind w:firstLine="650" w:firstLineChars="250"/>
        <w:rPr>
          <w:sz w:val="26"/>
          <w:szCs w:val="26"/>
        </w:rPr>
      </w:pPr>
      <w:r>
        <w:rPr>
          <w:sz w:val="26"/>
          <w:szCs w:val="26"/>
        </w:rPr>
        <w:t>b.</w:t>
      </w:r>
      <w:r>
        <w:rPr>
          <w:rFonts w:hint="eastAsia"/>
          <w:sz w:val="26"/>
          <w:szCs w:val="26"/>
        </w:rPr>
        <w:t>出差期间发生的快递费、传真费据实报销。</w:t>
      </w:r>
    </w:p>
    <w:p w14:paraId="27601B87">
      <w:pPr>
        <w:spacing w:line="0" w:lineRule="atLeast"/>
        <w:ind w:firstLine="390" w:firstLineChars="150"/>
        <w:rPr>
          <w:rFonts w:ascii="宋体" w:hAnsi="Calibri" w:eastAsia="宋体" w:cs="Times New Roman"/>
          <w:sz w:val="26"/>
        </w:rPr>
      </w:pPr>
      <w:r>
        <w:rPr>
          <w:rFonts w:ascii="宋体" w:hAnsi="Calibri" w:eastAsia="宋体" w:cs="Times New Roman"/>
          <w:sz w:val="26"/>
        </w:rPr>
        <w:t>(5)</w:t>
      </w:r>
      <w:r>
        <w:rPr>
          <w:rFonts w:hint="eastAsia" w:ascii="宋体" w:hAnsi="Calibri" w:eastAsia="宋体" w:cs="Times New Roman"/>
          <w:sz w:val="26"/>
        </w:rPr>
        <w:t>其他费用规定</w:t>
      </w:r>
    </w:p>
    <w:p w14:paraId="21FB1994">
      <w:pPr>
        <w:pStyle w:val="18"/>
        <w:spacing w:line="0" w:lineRule="atLeast"/>
        <w:ind w:firstLine="780" w:firstLineChars="300"/>
        <w:rPr>
          <w:sz w:val="26"/>
          <w:szCs w:val="26"/>
        </w:rPr>
      </w:pPr>
      <w:r>
        <w:rPr>
          <w:sz w:val="26"/>
          <w:szCs w:val="26"/>
        </w:rPr>
        <w:t>a.</w:t>
      </w:r>
      <w:r>
        <w:rPr>
          <w:rFonts w:hint="eastAsia"/>
          <w:sz w:val="26"/>
          <w:szCs w:val="26"/>
        </w:rPr>
        <w:t>出差期间因业务需要发生其他费用时，须事先请示部门分管领导，经批准后方可报销。</w:t>
      </w:r>
    </w:p>
    <w:p w14:paraId="343E7501">
      <w:pPr>
        <w:pStyle w:val="18"/>
        <w:spacing w:line="0" w:lineRule="atLeast"/>
        <w:rPr>
          <w:sz w:val="26"/>
          <w:szCs w:val="26"/>
        </w:rPr>
      </w:pPr>
      <w:r>
        <w:rPr>
          <w:rFonts w:hint="eastAsia"/>
          <w:sz w:val="26"/>
          <w:szCs w:val="26"/>
        </w:rPr>
        <w:t xml:space="preserve">   </w:t>
      </w:r>
      <w:r>
        <w:rPr>
          <w:sz w:val="26"/>
          <w:szCs w:val="26"/>
        </w:rPr>
        <w:t xml:space="preserve">  b.</w:t>
      </w:r>
      <w:r>
        <w:rPr>
          <w:rFonts w:hint="eastAsia"/>
          <w:sz w:val="26"/>
          <w:szCs w:val="26"/>
        </w:rPr>
        <w:t>出差期间发生招待费时，经请示领导批准后，标准按《业务招待费管理办法》执行，差旅费包干中当日的伙食补助减半。</w:t>
      </w:r>
    </w:p>
    <w:p w14:paraId="46394392">
      <w:pPr>
        <w:spacing w:line="460" w:lineRule="exact"/>
        <w:ind w:firstLine="128" w:firstLineChars="49"/>
        <w:rPr>
          <w:b/>
          <w:bCs/>
          <w:sz w:val="26"/>
          <w:szCs w:val="26"/>
        </w:rPr>
      </w:pPr>
      <w:r>
        <w:rPr>
          <w:b/>
          <w:bCs/>
          <w:sz w:val="26"/>
          <w:szCs w:val="26"/>
        </w:rPr>
        <w:t>6</w:t>
      </w:r>
      <w:r>
        <w:rPr>
          <w:rFonts w:hint="eastAsia"/>
          <w:b/>
          <w:bCs/>
          <w:sz w:val="26"/>
          <w:szCs w:val="26"/>
        </w:rPr>
        <w:t>、特殊地点、人员的差旅费规定</w:t>
      </w:r>
    </w:p>
    <w:p w14:paraId="2EBD8C99">
      <w:pPr>
        <w:spacing w:line="0" w:lineRule="atLeast"/>
        <w:ind w:firstLine="520" w:firstLineChars="200"/>
        <w:rPr>
          <w:rFonts w:ascii="宋体" w:hAnsi="Calibri" w:eastAsia="宋体" w:cs="Times New Roman"/>
          <w:sz w:val="26"/>
        </w:rPr>
      </w:pPr>
      <w:r>
        <w:rPr>
          <w:rFonts w:ascii="宋体" w:hAnsi="Calibri" w:eastAsia="宋体" w:cs="Times New Roman"/>
          <w:sz w:val="26"/>
        </w:rPr>
        <w:t>a.</w:t>
      </w:r>
      <w:r>
        <w:rPr>
          <w:rFonts w:hint="eastAsia" w:ascii="宋体" w:hAnsi="Calibri" w:eastAsia="宋体" w:cs="Times New Roman"/>
          <w:sz w:val="26"/>
        </w:rPr>
        <w:t>经批准随旅行团到国外或赴港澳地区出差的人员，可报销团规定的旅行费用；因公自行到国外或赴港澳地区出差的人员，按财政部、外交部、财外字[1992]250号文第五、六条规定执行。</w:t>
      </w:r>
    </w:p>
    <w:p w14:paraId="11EE8ED0">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 xml:space="preserve"> </w:t>
      </w:r>
      <w:r>
        <w:rPr>
          <w:rFonts w:ascii="宋体" w:hAnsi="Calibri" w:eastAsia="宋体" w:cs="Times New Roman"/>
          <w:sz w:val="26"/>
        </w:rPr>
        <w:t xml:space="preserve">  b.</w:t>
      </w:r>
      <w:r>
        <w:rPr>
          <w:rFonts w:hint="eastAsia" w:ascii="宋体" w:hAnsi="Calibri" w:eastAsia="宋体" w:cs="Times New Roman"/>
          <w:sz w:val="26"/>
        </w:rPr>
        <w:t>因工作需要邀请外单位人员协助工作发生的差旅费支出，必须事先提出书面申请，批准后方可报销。由项目负责人批准的，报销时按中层标准执行；由院长或理事长批准的，报销时按总助以上标准执行。</w:t>
      </w:r>
    </w:p>
    <w:p w14:paraId="61AF9C3C">
      <w:pPr>
        <w:spacing w:line="0" w:lineRule="atLeast"/>
        <w:ind w:firstLine="130" w:firstLineChars="50"/>
        <w:rPr>
          <w:rFonts w:ascii="宋体" w:hAnsi="Calibri" w:eastAsia="宋体" w:cs="Times New Roman"/>
          <w:sz w:val="26"/>
        </w:rPr>
      </w:pPr>
      <w:r>
        <w:rPr>
          <w:rFonts w:ascii="宋体" w:hAnsi="Calibri" w:eastAsia="宋体" w:cs="Times New Roman"/>
          <w:sz w:val="26"/>
        </w:rPr>
        <w:t xml:space="preserve">   c.</w:t>
      </w:r>
      <w:r>
        <w:rPr>
          <w:rFonts w:hint="eastAsia" w:ascii="宋体" w:hAnsi="Calibri" w:eastAsia="宋体" w:cs="Times New Roman"/>
          <w:sz w:val="26"/>
        </w:rPr>
        <w:t>经批准到外地参加各类会议，可报销会议规定的会议费、住宿费，长途交通费按标准执行，享受市内交通费包干标准，不享受住宿费和伙食费包干标准。</w:t>
      </w:r>
    </w:p>
    <w:p w14:paraId="1A5A4013">
      <w:pPr>
        <w:spacing w:line="0" w:lineRule="atLeast"/>
        <w:ind w:firstLine="130" w:firstLineChars="50"/>
        <w:rPr>
          <w:rFonts w:ascii="宋体" w:hAnsi="Calibri" w:eastAsia="宋体" w:cs="Times New Roman"/>
          <w:sz w:val="26"/>
        </w:rPr>
      </w:pPr>
      <w:r>
        <w:rPr>
          <w:rFonts w:ascii="宋体" w:hAnsi="Calibri" w:eastAsia="宋体" w:cs="Times New Roman"/>
          <w:sz w:val="26"/>
        </w:rPr>
        <w:t xml:space="preserve">   d.</w:t>
      </w:r>
      <w:r>
        <w:rPr>
          <w:rFonts w:hint="eastAsia" w:ascii="宋体" w:hAnsi="Calibri" w:eastAsia="宋体" w:cs="Times New Roman"/>
          <w:sz w:val="26"/>
        </w:rPr>
        <w:t>出差期间，非工作需要的游览、参观而发生的一切费用由个人承担，游览、参观期间不享受任何津贴。</w:t>
      </w:r>
    </w:p>
    <w:p w14:paraId="0384911B">
      <w:pPr>
        <w:spacing w:line="0" w:lineRule="atLeast"/>
        <w:rPr>
          <w:rFonts w:ascii="宋体" w:hAnsi="Calibri" w:eastAsia="宋体" w:cs="Times New Roman"/>
          <w:sz w:val="26"/>
        </w:rPr>
      </w:pPr>
      <w:r>
        <w:rPr>
          <w:rFonts w:hint="eastAsia" w:ascii="宋体" w:hAnsi="Calibri" w:eastAsia="宋体" w:cs="Times New Roman"/>
          <w:sz w:val="26"/>
        </w:rPr>
        <w:t xml:space="preserve">   </w:t>
      </w:r>
      <w:r>
        <w:rPr>
          <w:rFonts w:ascii="宋体" w:hAnsi="Calibri" w:eastAsia="宋体" w:cs="Times New Roman"/>
          <w:sz w:val="26"/>
        </w:rPr>
        <w:t xml:space="preserve"> e.</w:t>
      </w:r>
      <w:r>
        <w:rPr>
          <w:rFonts w:hint="eastAsia" w:ascii="宋体" w:hAnsi="Calibri" w:eastAsia="宋体" w:cs="Times New Roman"/>
          <w:sz w:val="26"/>
        </w:rPr>
        <w:t>司机驾车出差的，当天往返的不享受住宿费包干。</w:t>
      </w:r>
    </w:p>
    <w:p w14:paraId="2FFF40EC">
      <w:pPr>
        <w:spacing w:line="0" w:lineRule="atLeast"/>
        <w:rPr>
          <w:rFonts w:ascii="宋体" w:hAnsi="Calibri" w:eastAsia="宋体" w:cs="Times New Roman"/>
          <w:sz w:val="26"/>
        </w:rPr>
      </w:pPr>
      <w:r>
        <w:rPr>
          <w:rFonts w:hint="eastAsia" w:ascii="宋体" w:hAnsi="Calibri" w:eastAsia="宋体" w:cs="Times New Roman"/>
          <w:sz w:val="26"/>
        </w:rPr>
        <w:t xml:space="preserve">   </w:t>
      </w:r>
      <w:r>
        <w:rPr>
          <w:rFonts w:ascii="宋体" w:hAnsi="Calibri" w:eastAsia="宋体" w:cs="Times New Roman"/>
          <w:sz w:val="26"/>
        </w:rPr>
        <w:t xml:space="preserve"> f.</w:t>
      </w:r>
      <w:r>
        <w:rPr>
          <w:rFonts w:hint="eastAsia" w:ascii="宋体" w:hAnsi="Calibri" w:eastAsia="宋体" w:cs="Times New Roman"/>
          <w:sz w:val="26"/>
        </w:rPr>
        <w:t>符合书院规定休假条件，经分管领导同意，凭休假单报销符合标准的长途交通费；请探亲假的人员，报销往返车船费的60%；请休婚丧假、病事假的员工不报销与差旅费相关的任何费用。</w:t>
      </w:r>
    </w:p>
    <w:p w14:paraId="6A669072">
      <w:pPr>
        <w:spacing w:line="460" w:lineRule="exact"/>
        <w:ind w:firstLine="128" w:firstLineChars="49"/>
        <w:rPr>
          <w:b/>
          <w:bCs/>
          <w:sz w:val="26"/>
          <w:szCs w:val="26"/>
        </w:rPr>
      </w:pPr>
      <w:r>
        <w:rPr>
          <w:b/>
          <w:bCs/>
          <w:sz w:val="26"/>
          <w:szCs w:val="26"/>
        </w:rPr>
        <w:t>7</w:t>
      </w:r>
      <w:r>
        <w:rPr>
          <w:rFonts w:hint="eastAsia"/>
          <w:b/>
          <w:bCs/>
          <w:sz w:val="26"/>
          <w:szCs w:val="26"/>
        </w:rPr>
        <w:t>、差旅费结算规定</w:t>
      </w:r>
    </w:p>
    <w:p w14:paraId="66191232">
      <w:pPr>
        <w:spacing w:line="0" w:lineRule="atLeast"/>
        <w:rPr>
          <w:rFonts w:ascii="宋体" w:hAnsi="Calibri" w:eastAsia="宋体" w:cs="Times New Roman"/>
          <w:sz w:val="26"/>
        </w:rPr>
      </w:pPr>
      <w:r>
        <w:rPr>
          <w:rFonts w:ascii="宋体" w:hAnsi="Calibri" w:eastAsia="宋体" w:cs="Times New Roman"/>
          <w:sz w:val="26"/>
        </w:rPr>
        <w:t xml:space="preserve">    a.</w:t>
      </w:r>
      <w:r>
        <w:rPr>
          <w:rFonts w:hint="eastAsia" w:ascii="宋体" w:hAnsi="Calibri" w:eastAsia="宋体" w:cs="Times New Roman"/>
          <w:sz w:val="26"/>
        </w:rPr>
        <w:t>出差人员必须在返回杭州后五个工作日内办理报销手续，无正当理由因个人原因未办理报销手续的，不予报销。确因特殊原因的，需请示院长批示后方可报销，但最长不得超过二十个工作日。</w:t>
      </w:r>
    </w:p>
    <w:p w14:paraId="011010E3">
      <w:pPr>
        <w:spacing w:line="0" w:lineRule="atLeast"/>
        <w:rPr>
          <w:rFonts w:ascii="宋体" w:hAnsi="Calibri" w:eastAsia="宋体" w:cs="Times New Roman"/>
          <w:sz w:val="26"/>
        </w:rPr>
      </w:pPr>
      <w:r>
        <w:rPr>
          <w:rFonts w:ascii="宋体" w:hAnsi="Calibri" w:eastAsia="宋体" w:cs="Times New Roman"/>
          <w:sz w:val="26"/>
        </w:rPr>
        <w:t xml:space="preserve"> </w:t>
      </w:r>
      <w:r>
        <w:rPr>
          <w:rFonts w:hint="eastAsia" w:ascii="宋体" w:hAnsi="Calibri" w:eastAsia="宋体" w:cs="Times New Roman"/>
          <w:sz w:val="26"/>
        </w:rPr>
        <w:t xml:space="preserve"> </w:t>
      </w:r>
      <w:r>
        <w:rPr>
          <w:rFonts w:ascii="宋体" w:hAnsi="Calibri" w:eastAsia="宋体" w:cs="Times New Roman"/>
          <w:sz w:val="26"/>
        </w:rPr>
        <w:t xml:space="preserve">  b.</w:t>
      </w:r>
      <w:r>
        <w:rPr>
          <w:rFonts w:hint="eastAsia" w:ascii="宋体" w:hAnsi="Calibri" w:eastAsia="宋体" w:cs="Times New Roman"/>
          <w:sz w:val="26"/>
        </w:rPr>
        <w:t>飞机场到市内或市内到机场的费用，应详细注明起始地点凭票报销。</w:t>
      </w:r>
    </w:p>
    <w:p w14:paraId="77226BAD">
      <w:pPr>
        <w:spacing w:line="0" w:lineRule="atLeast"/>
        <w:rPr>
          <w:rFonts w:ascii="宋体" w:hAnsi="Calibri" w:eastAsia="宋体" w:cs="Times New Roman"/>
          <w:sz w:val="26"/>
        </w:rPr>
      </w:pPr>
      <w:r>
        <w:rPr>
          <w:rFonts w:hint="eastAsia" w:ascii="宋体" w:hAnsi="Calibri" w:eastAsia="宋体" w:cs="Times New Roman"/>
          <w:sz w:val="26"/>
        </w:rPr>
        <w:t xml:space="preserve">   </w:t>
      </w:r>
      <w:r>
        <w:rPr>
          <w:rFonts w:ascii="宋体" w:hAnsi="Calibri" w:eastAsia="宋体" w:cs="Times New Roman"/>
          <w:sz w:val="26"/>
        </w:rPr>
        <w:t xml:space="preserve"> c.</w:t>
      </w:r>
      <w:r>
        <w:rPr>
          <w:rFonts w:hint="eastAsia" w:ascii="宋体" w:hAnsi="Calibri" w:eastAsia="宋体" w:cs="Times New Roman"/>
          <w:sz w:val="26"/>
        </w:rPr>
        <w:t>出差天数的计算，按当日的0：00至次日0：00之间为一天；出发时，12：00以前出发的（以交通工具票据上的出发时间为准）按一天计算；12：00以后出发的按半天计算；返回时，12：00以前返回的按半天计算；12：00以后返回的按一天计算。</w:t>
      </w:r>
    </w:p>
    <w:p w14:paraId="5C528221">
      <w:pPr>
        <w:spacing w:line="0" w:lineRule="atLeast"/>
        <w:rPr>
          <w:rFonts w:ascii="宋体" w:hAnsi="Calibri" w:eastAsia="宋体" w:cs="Times New Roman"/>
          <w:sz w:val="26"/>
        </w:rPr>
      </w:pPr>
      <w:r>
        <w:rPr>
          <w:rFonts w:hint="eastAsia" w:ascii="宋体" w:hAnsi="Calibri" w:eastAsia="宋体" w:cs="Times New Roman"/>
          <w:sz w:val="26"/>
        </w:rPr>
        <w:t xml:space="preserve">   </w:t>
      </w:r>
      <w:r>
        <w:rPr>
          <w:rFonts w:ascii="宋体" w:hAnsi="Calibri" w:eastAsia="宋体" w:cs="Times New Roman"/>
          <w:sz w:val="26"/>
        </w:rPr>
        <w:t xml:space="preserve"> d.</w:t>
      </w:r>
      <w:r>
        <w:rPr>
          <w:rFonts w:hint="eastAsia" w:ascii="宋体" w:hAnsi="Calibri" w:eastAsia="宋体" w:cs="Times New Roman"/>
          <w:sz w:val="26"/>
        </w:rPr>
        <w:t>出差人员遇有特殊情况的，需请示院长，经批准后可办理报销手续。</w:t>
      </w:r>
    </w:p>
    <w:p w14:paraId="487C4244">
      <w:pPr>
        <w:jc w:val="center"/>
        <w:rPr>
          <w:rFonts w:cs="宋体"/>
          <w:b/>
          <w:sz w:val="32"/>
          <w:szCs w:val="32"/>
        </w:rPr>
      </w:pPr>
    </w:p>
    <w:p w14:paraId="1EB75D6B">
      <w:pPr>
        <w:jc w:val="center"/>
        <w:rPr>
          <w:b/>
          <w:sz w:val="32"/>
          <w:szCs w:val="32"/>
        </w:rPr>
      </w:pPr>
      <w:r>
        <w:rPr>
          <w:rFonts w:hint="eastAsia" w:cs="宋体"/>
          <w:b/>
          <w:sz w:val="32"/>
          <w:szCs w:val="32"/>
        </w:rPr>
        <w:t xml:space="preserve">第三章 </w:t>
      </w:r>
      <w:r>
        <w:rPr>
          <w:rFonts w:hint="eastAsia"/>
          <w:b/>
          <w:sz w:val="32"/>
          <w:szCs w:val="32"/>
        </w:rPr>
        <w:t>员工大会召集制度</w:t>
      </w:r>
    </w:p>
    <w:p w14:paraId="68AB0458">
      <w:pPr>
        <w:pStyle w:val="17"/>
        <w:spacing w:beforeLines="50" w:afterLines="50" w:line="360" w:lineRule="auto"/>
        <w:ind w:left="720" w:leftChars="343" w:firstLine="2597" w:firstLineChars="1078"/>
        <w:rPr>
          <w:rFonts w:cs="宋体"/>
          <w:b/>
          <w:sz w:val="24"/>
          <w:szCs w:val="24"/>
        </w:rPr>
      </w:pPr>
      <w:r>
        <w:rPr>
          <w:rFonts w:hint="eastAsia" w:cs="宋体"/>
          <w:b/>
          <w:sz w:val="24"/>
          <w:szCs w:val="24"/>
        </w:rPr>
        <w:t>（一）总则</w:t>
      </w:r>
    </w:p>
    <w:p w14:paraId="364FA816">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第一条 为了保障员工的民主权利，构建和谐稳定的劳动关系，促进员工和企业、事业单位以及民办非企业单位等组织共同发展，根据《中华人民共和国宪法》、《中华人民共和国劳动法》、《中华人民共和国工会法》、《中华人民共和国公司法》、《中华人民共和国劳动合同法》以及其他有关法律、行政法规，结合本市实际，制定本条例。     </w:t>
      </w:r>
    </w:p>
    <w:p w14:paraId="1C059F1D">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第二条 本市行政区域内的企业、事业单位以及民办非企业单位等组织(以下统称“企事业单位”)建立和实施员工代表大会制度，适用本条例。     </w:t>
      </w:r>
    </w:p>
    <w:p w14:paraId="2B53D30A">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第三条 企事业单位应当建立员工代表大会制度。员工人数在一百人以上的企事业单位应当召开员工代表大会；员工人数不足一百人的企事业单位一般召开员工大会。员工代表大会（或者员工大会，下同）是企事业单位实行民主管理的基本形式，是协调劳动关系的重要制度，是员工行使民主管理权力的机构。 员工代表大会应当充分发扬民主，实行少数服从多数的原则。     </w:t>
      </w:r>
    </w:p>
    <w:p w14:paraId="244F0FA5">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第四条 企事业单位应当保障员工代表大会依法行使职权，保障员工依法享有知情权、参与权、表达权和监督权。员工通过员工代表大会依法参与企事业单位民主管理，支持企事业单位合法的生产经营和管理活动，维护自身合法权益。     </w:t>
      </w:r>
    </w:p>
    <w:p w14:paraId="20494483">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第五条 企事业单位的工会是员工代表大会的工作机构，承担员工代表大会的日常工作。     </w:t>
      </w:r>
    </w:p>
    <w:p w14:paraId="11B98F50">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第六条 本市各级人民政府及其国有资产、教育、卫生等主管部门和人力资源社会保障等有关行政管理部门应当指导、督促企事业单位实行员工代表大会制度。 </w:t>
      </w:r>
    </w:p>
    <w:p w14:paraId="53F6A27B">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第七条 上级工会、行业协会和相关企业联合组织应当指导和帮助企事业单位建立健全员工代表大会制度。     </w:t>
      </w:r>
    </w:p>
    <w:p w14:paraId="05225B13">
      <w:pPr>
        <w:spacing w:beforeLines="50" w:afterLines="50" w:line="360" w:lineRule="auto"/>
        <w:jc w:val="center"/>
        <w:rPr>
          <w:rFonts w:cs="宋体"/>
          <w:b/>
          <w:sz w:val="24"/>
          <w:szCs w:val="24"/>
        </w:rPr>
      </w:pPr>
      <w:r>
        <w:rPr>
          <w:rFonts w:hint="eastAsia" w:cs="宋体"/>
          <w:b/>
          <w:sz w:val="24"/>
          <w:szCs w:val="24"/>
        </w:rPr>
        <w:t xml:space="preserve">（二）职权  </w:t>
      </w:r>
    </w:p>
    <w:p w14:paraId="659A187A">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第八条 员工代表大会依法行使审议建议、审议通过、审查监督、民主选举、民主评议等职权。     </w:t>
      </w:r>
    </w:p>
    <w:p w14:paraId="117D4B7B">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第九条 下列事项应当向员工代表大会报告，接受员工代表大会审议，听取员工代表大会代表（以下简称“员工代表”）的建议：（一）企事业单位的发展规划，年度经营管理情况和重要决策；（二）企事业单位制订、修改、决定直接涉及员工切身利益的规章制度或者重大事项；（三）工会与企业就员工工资调整、经济性裁员、群体性劳动纠纷和生产过程中发现的重大事故隐患或者职业危害等事项进行集体协商的情况；（四）员工代表大会工作机构的工作情况、联席会议协商处理的事项；（五）国有、集体及其控股企业财务预决算，重组改制方案和重大改革措施，申请破产或者解散等重要事项；（六）事业单位的财务预决算、重大改革改制方案等重要事项；（七）法律法规规定或者企事业单位与工会协商确定应当向员工代表大会报告的其他事项。     </w:t>
      </w:r>
    </w:p>
    <w:p w14:paraId="69183F59">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第十条 下列事项应当向员工代表大会报告，并由员工代表大员工代表大会制度会审议通过：（一）涉及劳动报酬、工作时间、休息休假、保险福利等事项的集体合同草案；（二）工资调整机制、女员工权益保护、劳动安全卫生等专项集体合同草案；（三）国有、集体及其控股企业的薪酬制度，福利制度，劳动用工管理制度，员工教育培训制度，改革改制中涉及的员工安置方案，以及其他涉及员工切身利益的重要事项；（四）事业单位的员工聘任、考核奖惩办法，收益分配的原则和办法，员工生活福利制度，改革改制中涉及的员工安置方案，以及其他涉及员工切身利益的重要事项；（五）法律法规规定或者企事业单位与工会协商确定应当提交员工代表大会审议通过的其他事项。</w:t>
      </w:r>
    </w:p>
    <w:p w14:paraId="0D6203C4">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第十一条 下列事项应当向员工代表大会报告，并接受审查监督：（一）员工代表大会提案办理情况；（二）员工代表大会审议通过的重要事项落实情况；（三）集体合同和专项集体合同履行情况；（四）劳动安全卫生标准执行、社会保险费交缴、员工教育培训经费提取使用等情况；（五）法律法规规定或者企事业单位与工会协商确定应当向员工代表大会报告并接受审查监督的其他事项。     </w:t>
      </w:r>
    </w:p>
    <w:p w14:paraId="6ECBE998">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第十二条 下列人员应当由员工代表大会民主选举产生：（一）民主管理专门小组（委员会）成员；（二）董事会和监事会中的员工代表；（三）法律法规规定或者企事业单位与工会协商确定应当由员工代表大会民主选举产生的其他人员。</w:t>
      </w:r>
    </w:p>
    <w:p w14:paraId="0E099EB7">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第十三条 下列人员应当接受员工代表大会的民主评议：（一）董事会和监事会中的员工代表；（二）国有、集体及其控股企业的高级管理人员，事业单位负责人，以及按照本市有关规定应当接受员工代表大会民主评议的其他人员；（三）法律法规规定或者企事业单位与工会协商确定应当接受员工代表大会民主评议的其他人员。</w:t>
      </w:r>
    </w:p>
    <w:p w14:paraId="71BED42D">
      <w:pPr>
        <w:spacing w:beforeLines="50" w:afterLines="50" w:line="360" w:lineRule="auto"/>
        <w:jc w:val="center"/>
        <w:rPr>
          <w:rFonts w:cs="宋体"/>
          <w:b/>
          <w:sz w:val="24"/>
          <w:szCs w:val="24"/>
        </w:rPr>
      </w:pPr>
      <w:r>
        <w:rPr>
          <w:rFonts w:hint="eastAsia" w:cs="宋体"/>
          <w:b/>
          <w:sz w:val="24"/>
          <w:szCs w:val="24"/>
        </w:rPr>
        <w:t>（三）员工代表</w:t>
      </w:r>
    </w:p>
    <w:p w14:paraId="7A1A0FE1">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第十四条 企事业单位的员工可以当选为员工代表。员工代表由员工民主选举产生，实行常任制，可以连选连任，任期与员工代表大会届期相同。选举员工代表一般以分公司、分院（校）、部门、班组、科室等为选区。选举应当有选区全体员工三分之二以上参加，候选人获得选区全体员工半数以上赞成票方可当选。选举结果应当公布。     </w:t>
      </w:r>
    </w:p>
    <w:p w14:paraId="09AD80BA">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第十五条 员工代表的构成应当以一线员工为主体，中、高层管理人员不超过百分之二十，但跨地区、跨行业的大型集团型企业的比例可以适当提高。女员工代表比例一般与本单位女员工人数所占比例相适应。教育、科技、文化、卫生等领域的企事业单位，员工代表应当以直接从事专业技术工作的人员为主体。</w:t>
      </w:r>
    </w:p>
    <w:p w14:paraId="086CB97F">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第十六条 员工代表的权利：（一）在员工代表大会上，有选举权、被选举权、审议权和表决权；（二）对涉及本单位发展和员工权益的重要事项有知情权、建议权、参与权和监督权；（三）参加与员工代表履职相关的培训、检查等活动；（四）因履职活动而占用生产、工作时间，按照正常出勤享受应得的待遇。 </w:t>
      </w:r>
    </w:p>
    <w:p w14:paraId="5AAB01CA">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第十七条 员工代表的义务：（一）学习、宣传有关法律法规和政策，提高自身素质，增强参与民主管理的能力，做好本员工作；（二）联系选区员工，听取员工的意见和建议，表达员工的意愿和要求；（三）执行员工代表大会决议，做好员工代表大会交办的各项工作；（四）及时向选区员工通报参加员工代表大会活动和履行职责的情况，接受评议监督；（五）模范遵守单位规章制度，保守商业秘密。     </w:t>
      </w:r>
    </w:p>
    <w:p w14:paraId="69C81344">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第十八条 员工代表出现缺额时，应当由原选区依照规定的民主程序及时补选。选举结果应当公布。员工代表因无故不履行或者无法履行代表职责而被撤免的，应当经原选区全体员工半数以上同意。     </w:t>
      </w:r>
    </w:p>
    <w:p w14:paraId="746214CB">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第十九条 员工代表依法行使权利，任何组织和个人不得压制、阻挠和打击报复。     </w:t>
      </w:r>
    </w:p>
    <w:p w14:paraId="36AB22F4">
      <w:pPr>
        <w:spacing w:beforeLines="50" w:afterLines="50" w:line="360" w:lineRule="auto"/>
        <w:jc w:val="center"/>
        <w:rPr>
          <w:rFonts w:cs="宋体"/>
          <w:b/>
          <w:sz w:val="24"/>
          <w:szCs w:val="24"/>
        </w:rPr>
      </w:pPr>
      <w:r>
        <w:rPr>
          <w:rFonts w:hint="eastAsia" w:cs="宋体"/>
          <w:b/>
          <w:sz w:val="24"/>
          <w:szCs w:val="24"/>
        </w:rPr>
        <w:t>（四）组织制度</w:t>
      </w:r>
    </w:p>
    <w:p w14:paraId="5ACA7755">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第二十条 企事业单位员工代表大会的员工代表名额，按照下列规定确定：（一）员工人数在一百人至三千人的，员工代表名额以三十名为基数，员工人数每增加一百人，员工代表名额增加不得少于五名；（二）员工人数在三千人以上的，员工代表名额不得少于一百七十五名；（三）员工人数不足一百人，实行员工代表大会制度的，员工代表名额不得少于三十名。员工代表大会可以根据需要设置列席代表。列席代表无表决权和选举权。   </w:t>
      </w:r>
    </w:p>
    <w:p w14:paraId="10466714">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第二十一条 员工代表大会每届任期为三年至五年。员工代表大会因故需要延期换届的，延期时间不得超过一年。员工代表大会每年至少召开一次会议。企事业单位、工会或者三分之一以上员工代表提议，可以召开员工代表大会。</w:t>
      </w:r>
    </w:p>
    <w:p w14:paraId="40A31AF3">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第二十二条 员工代表大会选举产生的主席团主持会议，处理大会期间有关重大问题。主席团人数不得少于七人，其中一线员工代表的比例不得少于百分之五十。     </w:t>
      </w:r>
    </w:p>
    <w:p w14:paraId="76DA1193">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第二十三条员工代表大会可以设立若干民主管理专门小组（委员会），组织员工代表开展民主管理专项活动，办理员工代表大会交办的有关事项。专门小组（委员会）负责人由员工代表担任。     </w:t>
      </w:r>
    </w:p>
    <w:p w14:paraId="668FD833">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第二十四条 员工代表大会闭会期间，除法律法规规定应当提交员工代表大会审议通过的事项外，对需要及时处理的重要事项，企事业单位可以召开员工代表大会联席会议进行协商处理，处理结果应当向下一次员工代表大会报告。联席会议由工会负责召集，由员工代表团（组）长、民主管理专门小组（委员会）负责人、主席团成员、工会委员会委员参加。     </w:t>
      </w:r>
    </w:p>
    <w:p w14:paraId="49B54543">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第二十五条 企事业单位下属的分公司（厂）、分院（校）应当建立员工代表大会制度，行使与其管理权限相对应的员工民主管理权利。     </w:t>
      </w:r>
    </w:p>
    <w:p w14:paraId="5930F5DF">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第二十六条 员工代表大会的经费由企事业单位在管理费用中列支。    </w:t>
      </w:r>
    </w:p>
    <w:p w14:paraId="048A57B5">
      <w:pPr>
        <w:spacing w:beforeLines="50" w:afterLines="50" w:line="360" w:lineRule="auto"/>
        <w:jc w:val="center"/>
        <w:rPr>
          <w:rFonts w:cs="宋体"/>
          <w:b/>
          <w:sz w:val="24"/>
          <w:szCs w:val="24"/>
        </w:rPr>
      </w:pPr>
      <w:r>
        <w:rPr>
          <w:rFonts w:hint="eastAsia" w:cs="宋体"/>
          <w:b/>
          <w:sz w:val="24"/>
          <w:szCs w:val="24"/>
        </w:rPr>
        <w:t>（五）议事规则</w:t>
      </w:r>
    </w:p>
    <w:p w14:paraId="51F973F9">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第二十七条 员工代表大会须有全体员工代表三分之二以上出席，方可召开。</w:t>
      </w:r>
    </w:p>
    <w:p w14:paraId="3385CD30">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第二十八条 员工代表大会的议题和议程，由企事业单位与工会协商确定。     </w:t>
      </w:r>
    </w:p>
    <w:p w14:paraId="448A086B">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二十九条提交员工代表大会审议和审议表决的书面材料，应当在员工代表大会召开的七日前送交员工代表；员工代表团（组）应当组织员工代表讨论，由工会及时汇总整理员工代表团（组）的意见和建议。员工代表对涉及员工切身利益的重要事项意见分歧较大的，由企事业单位和工会根据员工代表意见进行协商修改后，提交员工代表大会再次审议。     </w:t>
      </w:r>
    </w:p>
    <w:p w14:paraId="18EED315">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第三十条 员工代表大会审议通过事项，应采取无记名投票方式，并须获得全体员工代表半数以上赞成票方可通过。     </w:t>
      </w:r>
    </w:p>
    <w:p w14:paraId="74C6B48E">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第三十一条 员工代表大会审议通过的事项和决议应当在员工代表大会闭会后向全体员工公布。     </w:t>
      </w:r>
    </w:p>
    <w:p w14:paraId="76F04461">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第三十二条 法律法规规定应当提交员工代表大会审议的事项，未按照法定程序提交的，企事业单位的工会有权要求纠正，企事业单位应当根据工会的要求予以纠正。法律法规规定应当提交员工代表大会审议通过的事项，未按照法定程序提交审议通过的，企事业单位就该事项作出的决定对本单位员工不具有约束力。</w:t>
      </w:r>
    </w:p>
    <w:p w14:paraId="71A8DEA0">
      <w:pPr>
        <w:spacing w:line="0" w:lineRule="atLeast"/>
        <w:ind w:firstLine="520" w:firstLineChars="200"/>
        <w:jc w:val="left"/>
        <w:rPr>
          <w:rFonts w:cs="宋体"/>
          <w:sz w:val="24"/>
          <w:szCs w:val="24"/>
        </w:rPr>
      </w:pPr>
      <w:r>
        <w:rPr>
          <w:rFonts w:hint="eastAsia" w:ascii="宋体" w:hAnsi="Calibri" w:eastAsia="宋体" w:cs="Times New Roman"/>
          <w:sz w:val="26"/>
        </w:rPr>
        <w:t xml:space="preserve">第三十三条员工代表大会在其职权范围内审议通过的事项对本单位以及全体员工具有约束力，未经员工代表大会重新审议通过不得变更。   </w:t>
      </w:r>
      <w:r>
        <w:rPr>
          <w:rFonts w:hint="eastAsia" w:cs="宋体"/>
          <w:sz w:val="24"/>
          <w:szCs w:val="24"/>
        </w:rPr>
        <w:t xml:space="preserve">  </w:t>
      </w:r>
    </w:p>
    <w:p w14:paraId="3540039D">
      <w:pPr>
        <w:spacing w:beforeLines="50" w:afterLines="50" w:line="360" w:lineRule="auto"/>
        <w:jc w:val="center"/>
        <w:rPr>
          <w:rFonts w:cs="宋体"/>
          <w:b/>
          <w:sz w:val="24"/>
          <w:szCs w:val="24"/>
        </w:rPr>
      </w:pPr>
      <w:r>
        <w:rPr>
          <w:rFonts w:hint="eastAsia" w:cs="宋体"/>
          <w:b/>
          <w:sz w:val="24"/>
          <w:szCs w:val="24"/>
        </w:rPr>
        <w:t>（六）工作机构</w:t>
      </w:r>
    </w:p>
    <w:p w14:paraId="21CF5F0C">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第三十四条 企事业单位的工会在员工代表大会筹备和召开期间，履行下列职责：（一）组织开展员工代表的选举、撤换、培训等工作；（二）做好员工代表大会文件的准备工作；（三）提出员工代表大会主席团成员、民主管理专门小组（委员会）成员候选人建议名单，董事会、监事会中的员工代表候选人建议名单；（四）代表员工与企事业单位开展集体协商，形成集体合同草案、专项集体合同草案和起草说明、集体协商情况的报告等；（五）组织员工代表团（组）在会前和会中对提交员工代表大会审议和审议表决的事项进行讨论，汇总整理意见，并与企事业单位协商修改；（六）负责员工代表大会其他筹备和组织工作。     </w:t>
      </w:r>
    </w:p>
    <w:p w14:paraId="09F4343B">
      <w:pPr>
        <w:spacing w:line="0" w:lineRule="atLeast"/>
        <w:ind w:firstLine="520" w:firstLineChars="200"/>
        <w:jc w:val="left"/>
        <w:rPr>
          <w:rFonts w:cs="宋体"/>
          <w:sz w:val="24"/>
          <w:szCs w:val="24"/>
        </w:rPr>
      </w:pPr>
      <w:r>
        <w:rPr>
          <w:rFonts w:hint="eastAsia" w:ascii="宋体" w:hAnsi="Calibri" w:eastAsia="宋体" w:cs="Times New Roman"/>
          <w:sz w:val="26"/>
        </w:rPr>
        <w:t>第三十五条 企事业单位的工会在员工代表大会闭会期间，履行下列职责：（一）动员员工执行员工代表大会决议，督促决议的落实和提案的办理；（二）建立与员工代表的联系制度，受理员工代表的申诉和提案，维护员工代表的合法权益；（三）组织员工代表、民主管理专门小组（委员会）开展提案、巡视检查、质量评估等日常民主管理活动；（四）完成员工代表大会交办的其他工作。</w:t>
      </w:r>
      <w:r>
        <w:rPr>
          <w:rFonts w:hint="eastAsia" w:cs="宋体"/>
          <w:sz w:val="24"/>
          <w:szCs w:val="24"/>
        </w:rPr>
        <w:t xml:space="preserve">     </w:t>
      </w:r>
    </w:p>
    <w:p w14:paraId="105AEDCD">
      <w:pPr>
        <w:spacing w:line="0" w:lineRule="atLeast"/>
        <w:ind w:firstLine="520" w:firstLineChars="200"/>
        <w:jc w:val="left"/>
        <w:rPr>
          <w:rFonts w:cs="宋体"/>
          <w:sz w:val="24"/>
          <w:szCs w:val="24"/>
        </w:rPr>
      </w:pPr>
      <w:r>
        <w:rPr>
          <w:rFonts w:hint="eastAsia" w:ascii="宋体" w:hAnsi="Calibri" w:eastAsia="宋体" w:cs="Times New Roman"/>
          <w:sz w:val="26"/>
        </w:rPr>
        <w:t xml:space="preserve">第三十六条 企事业单位的工会应当在员工代表大会闭会之日起七个工作日内，将会议的有关情况报告上一级工会。  </w:t>
      </w:r>
      <w:r>
        <w:rPr>
          <w:rFonts w:hint="eastAsia" w:cs="宋体"/>
          <w:sz w:val="24"/>
          <w:szCs w:val="24"/>
        </w:rPr>
        <w:t xml:space="preserve">   </w:t>
      </w:r>
    </w:p>
    <w:p w14:paraId="2C52750D">
      <w:pPr>
        <w:spacing w:beforeLines="50" w:afterLines="50" w:line="360" w:lineRule="auto"/>
        <w:jc w:val="center"/>
        <w:rPr>
          <w:rFonts w:cs="宋体"/>
          <w:b/>
          <w:sz w:val="24"/>
          <w:szCs w:val="24"/>
        </w:rPr>
      </w:pPr>
      <w:r>
        <w:rPr>
          <w:rFonts w:hint="eastAsia" w:cs="宋体"/>
          <w:b/>
          <w:sz w:val="24"/>
          <w:szCs w:val="24"/>
        </w:rPr>
        <w:t>（七）区域性、行业性员工代表大会</w:t>
      </w:r>
    </w:p>
    <w:p w14:paraId="797074EE">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第三十七条 社区、产业园区、商务楼宇等同一区域内的企业可以联合建立区域性员工代表大会。生产经营业务相同或者相近的企业可以联合建立行业性员工代表大会。区域性、行业性员工代表大会的工作机构是区域、行业工会。乡、镇人民政府和街道办事处应当积极推动区域性、行业性员工代表大会的建立，支持和保障员工代表大会制度的正常运行。     </w:t>
      </w:r>
    </w:p>
    <w:p w14:paraId="7A0EA5BA">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第三十八条 区域性、行业性员工代表大会行使下列职权：（一）听取区域、行业执行劳动法律法规和政策情况报告，区域、行业劳动关系状况报告，并提出意见和建议；（二）审议区域、行业内企业有关劳动报酬、工作时间、休息休假、劳动安全卫生、保险福利、员工培训，以及劳动定额等直接涉及员工切身利益的重大事项，提出意见和建议；（三）审议通过区域性、行业性集体合同草案和专项集体合同草案；（四）审查监督区域、行业内企业执行劳动法律法规和区域性、行业性员工代表大会决定事项的情况，履行区域性、行业性集体合同情况；（五）其他应当由区域性、行业性员工代表大会行使的职权。     </w:t>
      </w:r>
    </w:p>
    <w:p w14:paraId="2DEA967A">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第三十九条 区域性、行业性员工代表大会的员工代表人数和构成，由区域、行业工会与区域、行业内企业协商确定，并根据实际设立选区，组织员工按比例民主选举产生员工代表。区域性、行业性员工代表大会的员工代表总数不得少于三十人，其中企业经营管理者不得超过百分之三十，一线员工不得少于百分之五十。    </w:t>
      </w:r>
    </w:p>
    <w:p w14:paraId="1415E889">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第四十条 区域性、行业性员工代表大会通过的集体合同、专项集体合同以及有关决议应当向全体员工公布。     </w:t>
      </w:r>
    </w:p>
    <w:p w14:paraId="05A3DD15">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第四十一条 区域性、行业性员工代表大会的组织制度、议事规则、工作机构的职责等参照企事业单位员工代表大会的有关规定实施。    </w:t>
      </w:r>
    </w:p>
    <w:p w14:paraId="02A9095F">
      <w:pPr>
        <w:spacing w:beforeLines="50" w:afterLines="50" w:line="360" w:lineRule="auto"/>
        <w:jc w:val="center"/>
        <w:rPr>
          <w:rFonts w:cs="宋体"/>
          <w:b/>
          <w:sz w:val="24"/>
          <w:szCs w:val="24"/>
        </w:rPr>
      </w:pPr>
      <w:r>
        <w:rPr>
          <w:rFonts w:hint="eastAsia" w:cs="宋体"/>
          <w:b/>
          <w:sz w:val="24"/>
          <w:szCs w:val="24"/>
        </w:rPr>
        <w:t>（八）监督检查和法律责任</w:t>
      </w:r>
    </w:p>
    <w:p w14:paraId="76BF5562">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第四十二条 市和区、县人力资源社会保障行政管理部门，同级工会和企事业单位代表，通过劳动关系三方协商机制，共同推进企事业单位建立健全员工代表大会制度。     </w:t>
      </w:r>
    </w:p>
    <w:p w14:paraId="24181F26">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第四十三条 市和区、县总工会应当将企事业单位实行员工代表大会制度的情况纳入工会劳动法律法规监督检查的内容。对企事业单位违反本条例规定的行为，可以发出工会劳动法律监督整改意见书，要求企事业单位予以改正。对逾期不改正的，可以根据需要向同级国有资产、教育、卫生等主管部门和人力资源社会保障等行政管理部门提出工会劳动法律监督处理建议书，国有资产、教育、卫生等主管部门和人力资源社会保障等行政管理部门应当依法进行调查处理。   </w:t>
      </w:r>
    </w:p>
    <w:p w14:paraId="25F3D1B9">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第四十四条 企事业单位与工会因实施员工代表大会制度的事项发生争议，双方应当协商解决；协商不成的，提请上级工会与有关主管部门协调解决。     </w:t>
      </w:r>
    </w:p>
    <w:p w14:paraId="681658F6">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第四十五条 企事业单位违反本条例规定，有下列行为之一的，由市和区、县人民政府以及相关部门责令改正，对企事业单位法定代表人和有关责任人给予批评教育；拒不改正的，依法处理：（一）阻挠建立员工代表大会制度的；（二）妨碍员工代表大会依法行使职权的；（三）应当提交员工代表大会审议和审议通过的事项，未按照法定程序提交，给员工造成损害的；（四）擅自变更或者拒不执行员工代表大会决议并侵害员工权益的。       </w:t>
      </w:r>
    </w:p>
    <w:p w14:paraId="054B03E7">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第四十六条 企事业单位法定代表人和其他管理人员对员工代表进行侮辱、诽谤或者以暴力、威胁等手段进行打击报复、人身伤害的，公安机关依法给予治安处罚；造成严重后果构成犯罪的，依法追究刑事责任。企事业单位工会负责人不按照本条例规定履行职责，对员工权益造成损害的，由市和区、县、产业（局）工会责令限期改正，情节严重的，依法予以罢免。     </w:t>
      </w:r>
    </w:p>
    <w:p w14:paraId="3F54D2E6">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第四十七条市 和区、县人民政府有关部门及其工作人员违反本条例规定，玩忽职守、滥用职权、徇私舞弊的，由其所在单位或者上级主管部门依法给予行政处分；构成犯罪的，依法追究刑事责任。    </w:t>
      </w:r>
    </w:p>
    <w:p w14:paraId="7565A39A">
      <w:pPr>
        <w:spacing w:beforeLines="50" w:afterLines="50" w:line="360" w:lineRule="auto"/>
        <w:jc w:val="center"/>
        <w:rPr>
          <w:rFonts w:cs="宋体"/>
          <w:b/>
          <w:sz w:val="24"/>
          <w:szCs w:val="24"/>
        </w:rPr>
      </w:pPr>
      <w:r>
        <w:rPr>
          <w:rFonts w:hint="eastAsia" w:cs="宋体"/>
          <w:b/>
          <w:sz w:val="24"/>
          <w:szCs w:val="24"/>
        </w:rPr>
        <w:t>（九）附则</w:t>
      </w:r>
    </w:p>
    <w:p w14:paraId="2ECBB48A">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第四十八条 本条例自2013年12月6日起施行。</w:t>
      </w:r>
    </w:p>
    <w:p w14:paraId="7A9D29E8">
      <w:pPr>
        <w:spacing w:line="0" w:lineRule="atLeast"/>
        <w:ind w:firstLine="520" w:firstLineChars="200"/>
        <w:jc w:val="left"/>
        <w:rPr>
          <w:rFonts w:ascii="宋体" w:hAnsi="Calibri" w:eastAsia="宋体" w:cs="Times New Roman"/>
          <w:sz w:val="26"/>
        </w:rPr>
      </w:pPr>
    </w:p>
    <w:p w14:paraId="5BD188D9">
      <w:pPr>
        <w:spacing w:line="0" w:lineRule="atLeast"/>
        <w:ind w:firstLine="520" w:firstLineChars="200"/>
        <w:jc w:val="left"/>
        <w:rPr>
          <w:rFonts w:ascii="宋体" w:hAnsi="Calibri" w:eastAsia="宋体" w:cs="Times New Roman"/>
          <w:sz w:val="26"/>
        </w:rPr>
      </w:pPr>
    </w:p>
    <w:p w14:paraId="57473087">
      <w:pPr>
        <w:pStyle w:val="17"/>
        <w:numPr>
          <w:ilvl w:val="0"/>
          <w:numId w:val="12"/>
        </w:numPr>
        <w:ind w:firstLineChars="0"/>
        <w:jc w:val="center"/>
        <w:rPr>
          <w:b/>
          <w:sz w:val="32"/>
          <w:szCs w:val="32"/>
        </w:rPr>
      </w:pPr>
      <w:r>
        <w:rPr>
          <w:rFonts w:hint="eastAsia"/>
          <w:b/>
          <w:sz w:val="32"/>
          <w:szCs w:val="32"/>
        </w:rPr>
        <w:t>信息披露制度</w:t>
      </w:r>
    </w:p>
    <w:p w14:paraId="3E82FFCF">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第一条 为规范本单位的信息披露工作，确保信息披露的真实、准确、完整、及时、公平，促进社会组织规范运作，维护会员及相关人员的合法权益，依据《社会团体登记管理条例》、《民办非企业单位登记管理暂行条例》和《章程》制定本制度。 </w:t>
      </w:r>
    </w:p>
    <w:p w14:paraId="5CC0E21D">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第二条 本制度所称信息披露是指将可能对本单位产生重大影响而会员或其他相关人员尚未得知的信息，在规定的时间内，以规定的方式向会员或社会公布的行为。</w:t>
      </w:r>
    </w:p>
    <w:p w14:paraId="1733BCD1">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第三条 本单位信息披露的内容包括定期报告和临时报告。年度报告为定期报告，其他报告为临时报告。登记管理机关认为有必要披露的信息，也应当予以披露。临时报告内容包括以下几方面：</w:t>
      </w:r>
    </w:p>
    <w:p w14:paraId="05D03B50">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（一）员工大会（或员工代表大会）、理事会或常务理事会的决议；</w:t>
      </w:r>
    </w:p>
    <w:p w14:paraId="2C194B91">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（二）对行业发展可能产生重大影响的信息；</w:t>
      </w:r>
    </w:p>
    <w:p w14:paraId="52B1715D">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（三）本单位的财务情况；</w:t>
      </w:r>
    </w:p>
    <w:p w14:paraId="236FB22A">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（四）本单位接受国家拨款或者社会捐赠、资助的资金使用情况；</w:t>
      </w:r>
    </w:p>
    <w:p w14:paraId="0480ED0B">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（五）本单位接受政府职能委托、授权、转移情况；</w:t>
      </w:r>
    </w:p>
    <w:p w14:paraId="2822F2F2">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（六）本单位开展评比、达标、表彰活动的情况；</w:t>
      </w:r>
    </w:p>
    <w:p w14:paraId="5C6C4781">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第四条 信息披露是本单位的持续责任，本单位应该忠实诚信地履行信息披露的义务。本单位应真实、准确、完整、及时、公开地报送及披露信息，确保没有虚假、误导性陈述和重大遗漏。年度报告、接受政府拨款或社会资金及登记管理机关指定披露等信息披露的载体是公开的报刊或者浙江省民政厅网站，其他信息披露，可在本单位内部刊物、网站等。</w:t>
      </w:r>
    </w:p>
    <w:p w14:paraId="53D8BB22">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第五条 本单位发现已披露的信息有错误、遗漏或误导时，应及时发布更正公告、补充公告或澄清失实公告。</w:t>
      </w:r>
    </w:p>
    <w:p w14:paraId="1DA039C4">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第六条 本单位的秘书处负责组织和协调本单位信息披露事务。</w:t>
      </w:r>
    </w:p>
    <w:p w14:paraId="14E77A5B">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第七条 信息披露前应严格履行下列程序: </w:t>
      </w:r>
    </w:p>
    <w:p w14:paraId="312F5D15">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（一）提供信息的部门负责人核对相关信息资料并签字确认； </w:t>
      </w:r>
    </w:p>
    <w:p w14:paraId="3A27DA9D">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（二）秘书长进行规范性审查并签字； </w:t>
      </w:r>
    </w:p>
    <w:p w14:paraId="493A3E83">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（三）理事长或法定代表人签发。 </w:t>
      </w:r>
    </w:p>
    <w:p w14:paraId="2857751B">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第八条 涉及到行业和社会重大影响的重大事项的披露，须报请政府相关业务主管（指导）部门同意，经充分磋商统一口径后，方能公开发布披露。</w:t>
      </w:r>
    </w:p>
    <w:p w14:paraId="474B554C">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第九条 未通过会议决议或本单位法定代表人授权，不得以个人名义代表本单位向公众发布、披露本单位未经公开披露过的信息。</w:t>
      </w:r>
    </w:p>
    <w:p w14:paraId="3DA3BC90">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第十条 监事会及监事个人不得代表本单位向会员大会（会员代表大会）和媒体发布和披露本单位未经公开披露的信息。监事会或监事向会员大会或国家有关机关报告相关人员损害本单位利益或违法、违规和违反本单位章程的行为时，应及时通知理事会，并提供相关资料。</w:t>
      </w:r>
    </w:p>
    <w:p w14:paraId="362C98E0">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第十一条 本单位年度工作报告、年度财务报告应当经理事会或常务理事会审议后，向会员公布，并报登记管理机关。</w:t>
      </w:r>
    </w:p>
    <w:p w14:paraId="6A5299AE">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第十二条 本单位应当在员工大会（或员工代表大会）、理事会或常务理事会召开之前告知员工或理事会议的时间、地点、方式及议程等事项。</w:t>
      </w:r>
    </w:p>
    <w:p w14:paraId="6D7EE02B">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第十三条 本单位应当及时将员工大会（员工代表大会）、理事会或常务理事会的决议通过本单位的信息披露途径告知会员，并上报登记管理机关备案。</w:t>
      </w:r>
    </w:p>
    <w:p w14:paraId="039F9ACD">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第十四条 本单位应当随时关注本行业的信息动态，对本单位正常运作和会员业务发展可能产生重大影响的信息，及时告知会员。</w:t>
      </w:r>
    </w:p>
    <w:p w14:paraId="1417A8E1">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第十五条 本单位对外信息披露的文件（包括定期报告和临时报告）要建立专卷存档保管。员工大会（或员工代表大会）文件、理事会文件、监事会或监事文件及信息披露文件要分类专卷存档保管。</w:t>
      </w:r>
    </w:p>
    <w:p w14:paraId="79E67A7D">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第十六条 本单位内部控制制度的设计和执行必须由社会中介机构评估、验证，并对外报告，接受社会监督。</w:t>
      </w:r>
    </w:p>
    <w:p w14:paraId="40CFE721">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第十七条内部审计应作为本单位内部治理结构的一部分，在保证本单位的内部控制系统的有效运行，保证本单位资金使用规范、年度工作报表真实可信方面发挥重要作用。</w:t>
      </w:r>
    </w:p>
    <w:p w14:paraId="336071BF">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第十八条 本单位理事、监事及其他因工作关系接触到应披露信息的工作人员，对本单位产生重大影响的未公开披露的信息负有保密的责任和义务，不得泄露未公开披露的有关信息。否则，对由此产生的不良影响负全部责任。 </w:t>
      </w:r>
    </w:p>
    <w:p w14:paraId="4DC3D763">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 xml:space="preserve">第十九条 由于本单位有关人员的失职给本行业造成影响时，应对其给予惩戒。 </w:t>
      </w:r>
    </w:p>
    <w:p w14:paraId="4E398553">
      <w:pPr>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第二十条 本制度于2013年12月6日实施，由杭州文澜书院负责解释。</w:t>
      </w:r>
    </w:p>
    <w:p w14:paraId="7D169BC9">
      <w:pPr>
        <w:spacing w:line="0" w:lineRule="atLeast"/>
        <w:ind w:firstLine="520" w:firstLineChars="200"/>
        <w:jc w:val="left"/>
        <w:rPr>
          <w:rFonts w:ascii="宋体" w:hAnsi="Calibri" w:eastAsia="宋体" w:cs="Times New Roman"/>
          <w:sz w:val="26"/>
        </w:rPr>
      </w:pPr>
    </w:p>
    <w:p w14:paraId="1221DB2F">
      <w:pPr>
        <w:spacing w:line="0" w:lineRule="atLeast"/>
        <w:ind w:firstLine="520" w:firstLineChars="200"/>
        <w:jc w:val="left"/>
        <w:rPr>
          <w:rFonts w:ascii="宋体" w:hAnsi="Calibri" w:eastAsia="宋体" w:cs="Times New Roman"/>
          <w:sz w:val="26"/>
        </w:rPr>
      </w:pPr>
    </w:p>
    <w:p w14:paraId="5104036D">
      <w:pPr>
        <w:pStyle w:val="17"/>
        <w:numPr>
          <w:ilvl w:val="0"/>
          <w:numId w:val="12"/>
        </w:numPr>
        <w:ind w:firstLineChars="0"/>
        <w:jc w:val="center"/>
        <w:rPr>
          <w:b/>
          <w:sz w:val="32"/>
          <w:szCs w:val="32"/>
        </w:rPr>
      </w:pPr>
      <w:r>
        <w:rPr>
          <w:rFonts w:hint="eastAsia"/>
          <w:b/>
          <w:sz w:val="32"/>
          <w:szCs w:val="32"/>
        </w:rPr>
        <w:t>承诺服务制度</w:t>
      </w:r>
    </w:p>
    <w:p w14:paraId="64278555">
      <w:pPr>
        <w:widowControl/>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第一条  为切实转变工作作风，提高办事效率和服务质量，为社会公众提供优质、高效、满意的服务，树立专业、务实、高校的员工形象，特制定服务承诺制。服务承诺制是指学校教职员工以及各部门各单位在服务过程中根据工作职能要求，对服务内容、办事程序、办理时限、服务规范等相关具体事项作出公开承诺，接受监督，承担违诺责任的制度。</w:t>
      </w:r>
      <w:r>
        <w:rPr>
          <w:rFonts w:ascii="宋体" w:hAnsi="Calibri" w:eastAsia="宋体" w:cs="Times New Roman"/>
          <w:sz w:val="26"/>
        </w:rPr>
        <w:t xml:space="preserve"> </w:t>
      </w:r>
    </w:p>
    <w:p w14:paraId="765AFD18">
      <w:pPr>
        <w:widowControl/>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1.不断改善服务环境，提供良好的服务秩序。整个书院从内到外保持干净整洁、清新雅致；杭州文澜书院工作人员办公桌上不得放置与工作无关的事物，上班期间不得做和工作无关的事；工作人员要严格执行法定的工作作息时间，做到不迟到、不早退。</w:t>
      </w:r>
    </w:p>
    <w:p w14:paraId="6086DF60">
      <w:pPr>
        <w:widowControl/>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2.工作人员要立牌上岗，着装整洁，待人做事应文明有礼，以诚待人，热情大方。并遵照先到先办、急事急办、特事特办的原则，为公众提供优质周到的服务。</w:t>
      </w:r>
    </w:p>
    <w:p w14:paraId="5AA36FE6">
      <w:pPr>
        <w:widowControl/>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3.落实优良服务措施。严格按照《首问责任制》的具体要求，制定细则，责任到人。</w:t>
      </w:r>
    </w:p>
    <w:p w14:paraId="1CDA1538">
      <w:pPr>
        <w:widowControl/>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4.建立服务督查奖惩制。</w:t>
      </w:r>
    </w:p>
    <w:p w14:paraId="1F3EC26C">
      <w:pPr>
        <w:widowControl/>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5.树立工作人员的社会组织品牌意识，以优质服务提升书院品牌形象。</w:t>
      </w:r>
    </w:p>
    <w:p w14:paraId="6C6491FB">
      <w:pPr>
        <w:widowControl/>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首问责任制度</w:t>
      </w:r>
    </w:p>
    <w:p w14:paraId="5197FBD6">
      <w:pPr>
        <w:widowControl/>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为切实转变工作人员工作作风，提高工作效率，规范工作秩序，提升工作能力，树立工作人员新形象，特制订首问责任制。</w:t>
      </w:r>
    </w:p>
    <w:p w14:paraId="0165CCF7">
      <w:pPr>
        <w:widowControl/>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1.首问责任制是指服务对象到本院办理有关事务时，被询问到的第一位工作人员，应热情接待，并负有为其服务责任的制度，被询问到的第一位工作人员为首问责任人。 服务对象问及本人姓名和职务时，应如实告知本人的姓名和职务。</w:t>
      </w:r>
    </w:p>
    <w:p w14:paraId="11D3098E">
      <w:pPr>
        <w:widowControl/>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2.首问责任人应对职责范围内的事，要按服务承诺及时办理，并一次性告知有关事项，必要时应提供有关资料等。 </w:t>
      </w:r>
    </w:p>
    <w:p w14:paraId="49C65237">
      <w:pPr>
        <w:widowControl/>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3.任何部门和单位及有关人员来电联系事项，反映情况的，首问责任人应将来电内容、来电人姓名、联系电话登记在册并递交办公室处；来电咨询的，首问属于本业务范围内，应认真回答；属于其他业务范围的，应将联系方式告知。</w:t>
      </w:r>
    </w:p>
    <w:p w14:paraId="38EC9D8E">
      <w:pPr>
        <w:widowControl/>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4.首问责任人职责范围内的事，要认真听取对方的陈述，耐心解答对方的询问，对能办理的事项应当场在规定时限内办理；对手续不完备的，要一次性告知服务对象资料，对一时办理不了的，要说明原因。 </w:t>
      </w:r>
    </w:p>
    <w:p w14:paraId="105BFBF4">
      <w:pPr>
        <w:widowControl/>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5.属于本系统职责范围内其他责任人的事，首问现任人应主动告知联系单位，必要时应为对方联系有关责任人，被联系的有关责任人的服务责任参照本制度的第二条执行。 </w:t>
      </w:r>
    </w:p>
    <w:p w14:paraId="6FC65933">
      <w:pPr>
        <w:widowControl/>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6.对不属于本系统职责范围内的事，首问责任人应向对方作解释，并尽自己所知给予指导和帮助。 </w:t>
      </w:r>
    </w:p>
    <w:p w14:paraId="0CDEE244">
      <w:pPr>
        <w:widowControl/>
        <w:spacing w:line="0" w:lineRule="atLeast"/>
        <w:ind w:firstLine="520" w:firstLineChars="200"/>
        <w:jc w:val="left"/>
        <w:rPr>
          <w:rFonts w:ascii="宋体" w:hAnsi="Calibri" w:eastAsia="宋体" w:cs="Times New Roman"/>
          <w:sz w:val="26"/>
        </w:rPr>
      </w:pPr>
      <w:r>
        <w:rPr>
          <w:rFonts w:hint="eastAsia" w:ascii="宋体" w:hAnsi="Calibri" w:eastAsia="宋体" w:cs="Times New Roman"/>
          <w:sz w:val="26"/>
        </w:rPr>
        <w:t>7.工作人员在岗时，应在办公桌或其他显眼位置树立工作牌，主动表明身份方便工作和监督。工作牌应包含姓名、职务以及本人照片等内容。</w:t>
      </w:r>
      <w:r>
        <w:rPr>
          <w:rFonts w:ascii="宋体" w:hAnsi="Calibri" w:eastAsia="宋体" w:cs="Times New Roman"/>
          <w:sz w:val="26"/>
        </w:rPr>
        <w:t xml:space="preserve"> </w:t>
      </w:r>
    </w:p>
    <w:p w14:paraId="68A74FD3">
      <w:pPr>
        <w:widowControl/>
        <w:spacing w:line="0" w:lineRule="atLeast"/>
        <w:jc w:val="left"/>
        <w:rPr>
          <w:rFonts w:ascii="宋体" w:hAnsi="Calibri" w:eastAsia="宋体" w:cs="Times New Roman"/>
          <w:sz w:val="26"/>
        </w:rPr>
      </w:pPr>
      <w:r>
        <w:rPr>
          <w:rFonts w:hint="eastAsia" w:ascii="宋体" w:hAnsi="Calibri" w:eastAsia="宋体" w:cs="Times New Roman"/>
          <w:sz w:val="26"/>
        </w:rPr>
        <w:t xml:space="preserve">    </w:t>
      </w:r>
      <w:r>
        <w:rPr>
          <w:rFonts w:ascii="宋体" w:hAnsi="Calibri" w:eastAsia="宋体" w:cs="Times New Roman"/>
          <w:sz w:val="26"/>
        </w:rPr>
        <w:t xml:space="preserve"> </w:t>
      </w:r>
    </w:p>
    <w:p w14:paraId="184B2B37">
      <w:pPr>
        <w:spacing w:line="0" w:lineRule="atLeast"/>
        <w:ind w:firstLine="520" w:firstLineChars="200"/>
        <w:jc w:val="left"/>
        <w:rPr>
          <w:rFonts w:ascii="宋体" w:hAnsi="Calibri" w:eastAsia="宋体" w:cs="Times New Roman"/>
          <w:sz w:val="26"/>
        </w:rPr>
      </w:pPr>
    </w:p>
    <w:p w14:paraId="2E25EDCD">
      <w:pPr>
        <w:pStyle w:val="17"/>
        <w:numPr>
          <w:ilvl w:val="0"/>
          <w:numId w:val="12"/>
        </w:numPr>
        <w:ind w:firstLineChars="0"/>
        <w:jc w:val="center"/>
        <w:rPr>
          <w:b/>
          <w:sz w:val="32"/>
          <w:szCs w:val="32"/>
        </w:rPr>
      </w:pPr>
      <w:r>
        <w:rPr>
          <w:rFonts w:hint="eastAsia"/>
          <w:b/>
          <w:sz w:val="32"/>
          <w:szCs w:val="32"/>
        </w:rPr>
        <w:t xml:space="preserve">薪酬管理制度  </w:t>
      </w:r>
    </w:p>
    <w:p w14:paraId="5839D92B">
      <w:pPr>
        <w:widowControl/>
        <w:spacing w:beforeLines="50" w:afterLines="50" w:line="0" w:lineRule="atLeast"/>
        <w:jc w:val="center"/>
        <w:rPr>
          <w:rFonts w:cs="Arial" w:asciiTheme="minorEastAsia" w:hAnsiTheme="minorEastAsia"/>
          <w:b/>
          <w:color w:val="000000"/>
          <w:kern w:val="0"/>
          <w:sz w:val="26"/>
          <w:szCs w:val="26"/>
        </w:rPr>
      </w:pPr>
      <w:r>
        <w:rPr>
          <w:rFonts w:hint="eastAsia" w:cs="Arial" w:asciiTheme="minorEastAsia" w:hAnsiTheme="minorEastAsia"/>
          <w:b/>
          <w:color w:val="000000"/>
          <w:kern w:val="0"/>
          <w:sz w:val="26"/>
          <w:szCs w:val="26"/>
        </w:rPr>
        <w:t>（一）</w:t>
      </w:r>
      <w:r>
        <w:rPr>
          <w:rFonts w:cs="Arial" w:asciiTheme="minorEastAsia" w:hAnsiTheme="minorEastAsia"/>
          <w:b/>
          <w:color w:val="000000"/>
          <w:kern w:val="0"/>
          <w:sz w:val="26"/>
          <w:szCs w:val="26"/>
        </w:rPr>
        <w:t xml:space="preserve"> 总则</w:t>
      </w:r>
    </w:p>
    <w:p w14:paraId="6278FC0E">
      <w:pPr>
        <w:widowControl/>
        <w:spacing w:line="0" w:lineRule="atLeast"/>
        <w:jc w:val="left"/>
        <w:rPr>
          <w:rFonts w:cs="Arial" w:asciiTheme="minorEastAsia" w:hAnsiTheme="minorEastAsia"/>
          <w:color w:val="000000"/>
          <w:kern w:val="0"/>
          <w:sz w:val="26"/>
          <w:szCs w:val="26"/>
        </w:rPr>
      </w:pPr>
      <w:r>
        <w:rPr>
          <w:rFonts w:cs="Arial" w:asciiTheme="minorEastAsia" w:hAnsiTheme="minorEastAsia"/>
          <w:color w:val="000000"/>
          <w:kern w:val="0"/>
          <w:sz w:val="26"/>
          <w:szCs w:val="26"/>
        </w:rPr>
        <w:t>第一条 为通过有效的薪酬体系设计，激励员工提高工效，稳定员工队伍。</w:t>
      </w:r>
    </w:p>
    <w:p w14:paraId="6EB8D33D">
      <w:pPr>
        <w:widowControl/>
        <w:spacing w:line="0" w:lineRule="atLeast"/>
        <w:ind w:left="910" w:hanging="910" w:hangingChars="350"/>
        <w:jc w:val="left"/>
        <w:rPr>
          <w:rFonts w:cs="Arial" w:asciiTheme="minorEastAsia" w:hAnsiTheme="minorEastAsia"/>
          <w:color w:val="000000"/>
          <w:kern w:val="0"/>
          <w:sz w:val="26"/>
          <w:szCs w:val="26"/>
        </w:rPr>
      </w:pPr>
      <w:r>
        <w:rPr>
          <w:rFonts w:cs="Arial" w:asciiTheme="minorEastAsia" w:hAnsiTheme="minorEastAsia"/>
          <w:color w:val="000000"/>
          <w:kern w:val="0"/>
          <w:sz w:val="26"/>
          <w:szCs w:val="26"/>
        </w:rPr>
        <w:t>第二条 本规定的执行本着公平、公正、公开的原则，将所有岗位的薪资结构合理化、规范化，通过有效的晋升通道，使薪资真正成为激励员工成长，实现公司经营目标的重要手段之一。</w:t>
      </w:r>
    </w:p>
    <w:p w14:paraId="56F8A882">
      <w:pPr>
        <w:widowControl/>
        <w:spacing w:line="0" w:lineRule="atLeast"/>
        <w:ind w:left="910" w:hanging="910" w:hangingChars="350"/>
        <w:jc w:val="left"/>
        <w:rPr>
          <w:rFonts w:hint="eastAsia" w:cs="Arial" w:asciiTheme="minorEastAsia" w:hAnsiTheme="minorEastAsia"/>
          <w:color w:val="000000"/>
          <w:kern w:val="0"/>
          <w:sz w:val="26"/>
          <w:szCs w:val="26"/>
        </w:rPr>
      </w:pPr>
      <w:r>
        <w:rPr>
          <w:rFonts w:cs="Arial" w:asciiTheme="minorEastAsia" w:hAnsiTheme="minorEastAsia"/>
          <w:color w:val="000000"/>
          <w:kern w:val="0"/>
          <w:sz w:val="26"/>
          <w:szCs w:val="26"/>
        </w:rPr>
        <w:t>第三条 本规定适用于所有岗位之员工试用期、岗位工资、晋升、调动和工资核算等相关程序，使薪酬体系的各环节都有章可循。</w:t>
      </w:r>
    </w:p>
    <w:p w14:paraId="67327032">
      <w:pPr>
        <w:widowControl/>
        <w:spacing w:beforeLines="50" w:afterLines="50" w:line="0" w:lineRule="atLeast"/>
        <w:jc w:val="center"/>
        <w:rPr>
          <w:rFonts w:cs="Arial" w:asciiTheme="minorEastAsia" w:hAnsiTheme="minorEastAsia"/>
          <w:b/>
          <w:color w:val="000000"/>
          <w:kern w:val="0"/>
          <w:sz w:val="26"/>
          <w:szCs w:val="26"/>
        </w:rPr>
      </w:pPr>
      <w:r>
        <w:rPr>
          <w:rFonts w:hint="eastAsia" w:cs="Arial" w:asciiTheme="minorEastAsia" w:hAnsiTheme="minorEastAsia"/>
          <w:b/>
          <w:color w:val="000000"/>
          <w:kern w:val="0"/>
          <w:sz w:val="26"/>
          <w:szCs w:val="26"/>
        </w:rPr>
        <w:t>（二）</w:t>
      </w:r>
      <w:r>
        <w:rPr>
          <w:rFonts w:cs="Arial" w:asciiTheme="minorEastAsia" w:hAnsiTheme="minorEastAsia"/>
          <w:b/>
          <w:color w:val="000000"/>
          <w:kern w:val="0"/>
          <w:sz w:val="26"/>
          <w:szCs w:val="26"/>
        </w:rPr>
        <w:t>  权责</w:t>
      </w:r>
    </w:p>
    <w:p w14:paraId="1F80B5DB">
      <w:pPr>
        <w:widowControl/>
        <w:spacing w:line="0" w:lineRule="atLeast"/>
        <w:jc w:val="left"/>
        <w:rPr>
          <w:rFonts w:cs="Arial" w:asciiTheme="minorEastAsia" w:hAnsiTheme="minorEastAsia"/>
          <w:color w:val="000000"/>
          <w:kern w:val="0"/>
          <w:sz w:val="26"/>
          <w:szCs w:val="26"/>
        </w:rPr>
      </w:pPr>
      <w:r>
        <w:rPr>
          <w:rFonts w:cs="Arial" w:asciiTheme="minorEastAsia" w:hAnsiTheme="minorEastAsia"/>
          <w:color w:val="000000"/>
          <w:kern w:val="0"/>
          <w:sz w:val="26"/>
          <w:szCs w:val="26"/>
        </w:rPr>
        <w:t>第四条 各部门</w:t>
      </w:r>
      <w:r>
        <w:rPr>
          <w:rFonts w:hint="eastAsia" w:cs="Arial" w:asciiTheme="minorEastAsia" w:hAnsiTheme="minorEastAsia"/>
          <w:color w:val="000000"/>
          <w:kern w:val="0"/>
          <w:sz w:val="26"/>
          <w:szCs w:val="26"/>
        </w:rPr>
        <w:t>经理</w:t>
      </w:r>
      <w:r>
        <w:rPr>
          <w:rFonts w:cs="Arial" w:asciiTheme="minorEastAsia" w:hAnsiTheme="minorEastAsia"/>
          <w:color w:val="000000"/>
          <w:kern w:val="0"/>
          <w:sz w:val="26"/>
          <w:szCs w:val="26"/>
        </w:rPr>
        <w:t>有对本部门员工录用、薪资调整的建议权。</w:t>
      </w:r>
    </w:p>
    <w:p w14:paraId="63F15BAB">
      <w:pPr>
        <w:widowControl/>
        <w:spacing w:line="0" w:lineRule="atLeast"/>
        <w:ind w:left="910" w:hanging="910" w:hangingChars="350"/>
        <w:jc w:val="left"/>
        <w:rPr>
          <w:rFonts w:cs="Arial" w:asciiTheme="minorEastAsia" w:hAnsiTheme="minorEastAsia"/>
          <w:color w:val="000000"/>
          <w:kern w:val="0"/>
          <w:sz w:val="26"/>
          <w:szCs w:val="26"/>
        </w:rPr>
      </w:pPr>
      <w:r>
        <w:rPr>
          <w:rFonts w:cs="Arial" w:asciiTheme="minorEastAsia" w:hAnsiTheme="minorEastAsia"/>
          <w:color w:val="000000"/>
          <w:kern w:val="0"/>
          <w:sz w:val="26"/>
          <w:szCs w:val="26"/>
        </w:rPr>
        <w:t xml:space="preserve">第五条 </w:t>
      </w:r>
      <w:r>
        <w:rPr>
          <w:rFonts w:hint="eastAsia" w:cs="Arial" w:asciiTheme="minorEastAsia" w:hAnsiTheme="minorEastAsia"/>
          <w:color w:val="000000"/>
          <w:kern w:val="0"/>
          <w:sz w:val="26"/>
          <w:szCs w:val="26"/>
        </w:rPr>
        <w:t>行政人事部</w:t>
      </w:r>
      <w:r>
        <w:rPr>
          <w:rFonts w:cs="Arial" w:asciiTheme="minorEastAsia" w:hAnsiTheme="minorEastAsia"/>
          <w:color w:val="000000"/>
          <w:kern w:val="0"/>
          <w:sz w:val="26"/>
          <w:szCs w:val="26"/>
        </w:rPr>
        <w:t>按此规定执行各岗</w:t>
      </w:r>
      <w:r>
        <w:rPr>
          <w:rFonts w:hint="eastAsia" w:cs="Arial" w:asciiTheme="minorEastAsia" w:hAnsiTheme="minorEastAsia"/>
          <w:color w:val="000000"/>
          <w:kern w:val="0"/>
          <w:sz w:val="26"/>
          <w:szCs w:val="26"/>
        </w:rPr>
        <w:t>位</w:t>
      </w:r>
      <w:r>
        <w:rPr>
          <w:rFonts w:cs="Arial" w:asciiTheme="minorEastAsia" w:hAnsiTheme="minorEastAsia"/>
          <w:color w:val="000000"/>
          <w:kern w:val="0"/>
          <w:sz w:val="26"/>
          <w:szCs w:val="26"/>
        </w:rPr>
        <w:t>员工的试用期工资、岗位工资、薪资调整、工资核算等工作的建议权限和审核权限。</w:t>
      </w:r>
    </w:p>
    <w:p w14:paraId="2DE64F99">
      <w:pPr>
        <w:widowControl/>
        <w:spacing w:line="0" w:lineRule="atLeast"/>
        <w:jc w:val="left"/>
        <w:rPr>
          <w:rFonts w:cs="Arial" w:asciiTheme="minorEastAsia" w:hAnsiTheme="minorEastAsia"/>
          <w:color w:val="000000"/>
          <w:kern w:val="0"/>
          <w:sz w:val="26"/>
          <w:szCs w:val="26"/>
        </w:rPr>
      </w:pPr>
      <w:r>
        <w:rPr>
          <w:rFonts w:cs="Arial" w:asciiTheme="minorEastAsia" w:hAnsiTheme="minorEastAsia"/>
          <w:color w:val="000000"/>
          <w:kern w:val="0"/>
          <w:sz w:val="26"/>
          <w:szCs w:val="26"/>
        </w:rPr>
        <w:t xml:space="preserve">第六条 </w:t>
      </w:r>
      <w:r>
        <w:rPr>
          <w:rFonts w:hint="eastAsia" w:cs="Arial" w:asciiTheme="minorEastAsia" w:hAnsiTheme="minorEastAsia"/>
          <w:color w:val="000000"/>
          <w:kern w:val="0"/>
          <w:sz w:val="26"/>
          <w:szCs w:val="26"/>
        </w:rPr>
        <w:t>行政人事部</w:t>
      </w:r>
      <w:r>
        <w:rPr>
          <w:rFonts w:cs="Arial" w:asciiTheme="minorEastAsia" w:hAnsiTheme="minorEastAsia"/>
          <w:color w:val="000000"/>
          <w:kern w:val="0"/>
          <w:sz w:val="26"/>
          <w:szCs w:val="26"/>
        </w:rPr>
        <w:t>依此规定对特别调薪案例的申请、审批、上报。</w:t>
      </w:r>
    </w:p>
    <w:p w14:paraId="0E3179AE">
      <w:pPr>
        <w:widowControl/>
        <w:spacing w:line="0" w:lineRule="atLeast"/>
        <w:jc w:val="left"/>
        <w:rPr>
          <w:rFonts w:hint="eastAsia" w:cs="Arial" w:asciiTheme="minorEastAsia" w:hAnsiTheme="minorEastAsia"/>
          <w:color w:val="000000"/>
          <w:kern w:val="0"/>
          <w:sz w:val="26"/>
          <w:szCs w:val="26"/>
        </w:rPr>
      </w:pPr>
      <w:r>
        <w:rPr>
          <w:rFonts w:cs="Arial" w:asciiTheme="minorEastAsia" w:hAnsiTheme="minorEastAsia"/>
          <w:color w:val="000000"/>
          <w:kern w:val="0"/>
          <w:sz w:val="26"/>
          <w:szCs w:val="26"/>
        </w:rPr>
        <w:t>第七条</w:t>
      </w:r>
      <w:r>
        <w:rPr>
          <w:rFonts w:hint="eastAsia" w:cs="Arial" w:asciiTheme="minorEastAsia" w:hAnsiTheme="minorEastAsia"/>
          <w:color w:val="000000"/>
          <w:kern w:val="0"/>
          <w:sz w:val="26"/>
          <w:szCs w:val="26"/>
        </w:rPr>
        <w:t xml:space="preserve"> 财务部</w:t>
      </w:r>
      <w:r>
        <w:rPr>
          <w:rFonts w:cs="Arial" w:asciiTheme="minorEastAsia" w:hAnsiTheme="minorEastAsia"/>
          <w:color w:val="000000"/>
          <w:kern w:val="0"/>
          <w:sz w:val="26"/>
          <w:szCs w:val="26"/>
        </w:rPr>
        <w:t>根据社会和</w:t>
      </w:r>
      <w:r>
        <w:rPr>
          <w:rFonts w:hint="eastAsia" w:cs="Arial" w:asciiTheme="minorEastAsia" w:hAnsiTheme="minorEastAsia"/>
          <w:color w:val="000000"/>
          <w:kern w:val="0"/>
          <w:sz w:val="26"/>
          <w:szCs w:val="26"/>
        </w:rPr>
        <w:t>书院</w:t>
      </w:r>
      <w:r>
        <w:rPr>
          <w:rFonts w:cs="Arial" w:asciiTheme="minorEastAsia" w:hAnsiTheme="minorEastAsia"/>
          <w:color w:val="000000"/>
          <w:kern w:val="0"/>
          <w:sz w:val="26"/>
          <w:szCs w:val="26"/>
        </w:rPr>
        <w:t>发展需要，及时对此规定进行修订。</w:t>
      </w:r>
    </w:p>
    <w:p w14:paraId="7D3ACBA2">
      <w:pPr>
        <w:widowControl/>
        <w:spacing w:beforeLines="50" w:afterLines="50" w:line="0" w:lineRule="atLeast"/>
        <w:jc w:val="center"/>
        <w:rPr>
          <w:rFonts w:cs="Arial" w:asciiTheme="minorEastAsia" w:hAnsiTheme="minorEastAsia"/>
          <w:b/>
          <w:color w:val="000000"/>
          <w:kern w:val="0"/>
          <w:sz w:val="26"/>
          <w:szCs w:val="26"/>
        </w:rPr>
      </w:pPr>
      <w:r>
        <w:rPr>
          <w:rFonts w:hint="eastAsia" w:cs="Arial" w:asciiTheme="minorEastAsia" w:hAnsiTheme="minorEastAsia"/>
          <w:b/>
          <w:color w:val="000000"/>
          <w:kern w:val="0"/>
          <w:sz w:val="26"/>
          <w:szCs w:val="26"/>
        </w:rPr>
        <w:t>（三）</w:t>
      </w:r>
      <w:r>
        <w:rPr>
          <w:rFonts w:cs="Arial" w:asciiTheme="minorEastAsia" w:hAnsiTheme="minorEastAsia"/>
          <w:b/>
          <w:color w:val="000000"/>
          <w:kern w:val="0"/>
          <w:sz w:val="26"/>
          <w:szCs w:val="26"/>
        </w:rPr>
        <w:t>  薪资结构及相关规定</w:t>
      </w:r>
    </w:p>
    <w:p w14:paraId="7E66FF8F">
      <w:pPr>
        <w:widowControl/>
        <w:spacing w:line="0" w:lineRule="atLeast"/>
        <w:ind w:left="910" w:hanging="910" w:hangingChars="350"/>
        <w:jc w:val="left"/>
        <w:rPr>
          <w:rFonts w:hint="eastAsia" w:cs="Arial" w:asciiTheme="minorEastAsia" w:hAnsiTheme="minorEastAsia"/>
          <w:color w:val="000000"/>
          <w:kern w:val="0"/>
          <w:sz w:val="26"/>
          <w:szCs w:val="26"/>
        </w:rPr>
      </w:pPr>
      <w:r>
        <w:rPr>
          <w:rFonts w:cs="Arial" w:asciiTheme="minorEastAsia" w:hAnsiTheme="minorEastAsia"/>
          <w:color w:val="000000"/>
          <w:kern w:val="0"/>
          <w:sz w:val="26"/>
          <w:szCs w:val="26"/>
        </w:rPr>
        <w:t>第八条 行政人员的薪资结构为： 基本工资+</w:t>
      </w:r>
      <w:r>
        <w:rPr>
          <w:rFonts w:hint="eastAsia" w:cs="Arial" w:asciiTheme="minorEastAsia" w:hAnsiTheme="minorEastAsia"/>
          <w:color w:val="000000"/>
          <w:kern w:val="0"/>
          <w:sz w:val="26"/>
          <w:szCs w:val="26"/>
        </w:rPr>
        <w:t>岗位津贴+技能津贴+补贴+</w:t>
      </w:r>
      <w:r>
        <w:rPr>
          <w:rFonts w:cs="Arial" w:asciiTheme="minorEastAsia" w:hAnsiTheme="minorEastAsia"/>
          <w:color w:val="000000"/>
          <w:kern w:val="0"/>
          <w:sz w:val="26"/>
          <w:szCs w:val="26"/>
        </w:rPr>
        <w:t>其它；</w:t>
      </w:r>
      <w:r>
        <w:rPr>
          <w:rFonts w:hint="eastAsia" w:cs="Arial" w:asciiTheme="minorEastAsia" w:hAnsiTheme="minorEastAsia"/>
          <w:color w:val="000000"/>
          <w:kern w:val="0"/>
          <w:sz w:val="26"/>
          <w:szCs w:val="26"/>
        </w:rPr>
        <w:t>基本工资为每周</w:t>
      </w:r>
      <w:r>
        <w:rPr>
          <w:rFonts w:cs="Arial" w:asciiTheme="minorEastAsia" w:hAnsiTheme="minorEastAsia"/>
          <w:color w:val="000000"/>
          <w:kern w:val="0"/>
          <w:sz w:val="26"/>
          <w:szCs w:val="26"/>
        </w:rPr>
        <w:t>5</w:t>
      </w:r>
      <w:r>
        <w:rPr>
          <w:rFonts w:hint="eastAsia" w:cs="Arial" w:asciiTheme="minorEastAsia" w:hAnsiTheme="minorEastAsia"/>
          <w:color w:val="000000"/>
          <w:kern w:val="0"/>
          <w:sz w:val="26"/>
          <w:szCs w:val="26"/>
        </w:rPr>
        <w:t>天的出勤工资。</w:t>
      </w:r>
    </w:p>
    <w:p w14:paraId="5C1D7F26">
      <w:pPr>
        <w:widowControl/>
        <w:spacing w:line="0" w:lineRule="atLeast"/>
        <w:ind w:left="910" w:hanging="910" w:hangingChars="350"/>
        <w:jc w:val="left"/>
        <w:rPr>
          <w:rFonts w:cs="Arial" w:asciiTheme="minorEastAsia" w:hAnsiTheme="minorEastAsia"/>
          <w:color w:val="000000"/>
          <w:kern w:val="0"/>
          <w:sz w:val="26"/>
          <w:szCs w:val="26"/>
        </w:rPr>
      </w:pPr>
      <w:r>
        <w:rPr>
          <w:rFonts w:cs="Arial" w:asciiTheme="minorEastAsia" w:hAnsiTheme="minorEastAsia"/>
          <w:color w:val="000000"/>
          <w:kern w:val="0"/>
          <w:sz w:val="26"/>
          <w:szCs w:val="26"/>
        </w:rPr>
        <w:t>第九条 行政办公人员(</w:t>
      </w:r>
      <w:r>
        <w:rPr>
          <w:rFonts w:hint="eastAsia" w:cs="Arial" w:asciiTheme="minorEastAsia" w:hAnsiTheme="minorEastAsia"/>
          <w:color w:val="000000"/>
          <w:kern w:val="0"/>
          <w:sz w:val="26"/>
          <w:szCs w:val="26"/>
        </w:rPr>
        <w:t>生产部</w:t>
      </w:r>
      <w:r>
        <w:rPr>
          <w:rFonts w:cs="Arial" w:asciiTheme="minorEastAsia" w:hAnsiTheme="minorEastAsia"/>
          <w:color w:val="000000"/>
          <w:kern w:val="0"/>
          <w:sz w:val="26"/>
          <w:szCs w:val="26"/>
        </w:rPr>
        <w:t>一线员工及</w:t>
      </w:r>
      <w:r>
        <w:rPr>
          <w:rFonts w:hint="eastAsia" w:cs="Arial" w:asciiTheme="minorEastAsia" w:hAnsiTheme="minorEastAsia"/>
          <w:color w:val="000000"/>
          <w:kern w:val="0"/>
          <w:sz w:val="26"/>
          <w:szCs w:val="26"/>
        </w:rPr>
        <w:t>销售员</w:t>
      </w:r>
      <w:r>
        <w:rPr>
          <w:rFonts w:cs="Arial" w:asciiTheme="minorEastAsia" w:hAnsiTheme="minorEastAsia"/>
          <w:color w:val="000000"/>
          <w:kern w:val="0"/>
          <w:sz w:val="26"/>
          <w:szCs w:val="26"/>
        </w:rPr>
        <w:t>除外)每月</w:t>
      </w:r>
      <w:r>
        <w:rPr>
          <w:rFonts w:hint="eastAsia" w:cs="Arial" w:asciiTheme="minorEastAsia" w:hAnsiTheme="minorEastAsia"/>
          <w:color w:val="000000"/>
          <w:kern w:val="0"/>
          <w:sz w:val="26"/>
          <w:szCs w:val="26"/>
        </w:rPr>
        <w:t>实际</w:t>
      </w:r>
      <w:r>
        <w:rPr>
          <w:rFonts w:cs="Arial" w:asciiTheme="minorEastAsia" w:hAnsiTheme="minorEastAsia"/>
          <w:color w:val="000000"/>
          <w:kern w:val="0"/>
          <w:sz w:val="26"/>
          <w:szCs w:val="26"/>
        </w:rPr>
        <w:t>天</w:t>
      </w:r>
      <w:r>
        <w:rPr>
          <w:rFonts w:hint="eastAsia" w:cs="Arial" w:asciiTheme="minorEastAsia" w:hAnsiTheme="minorEastAsia"/>
          <w:color w:val="000000"/>
          <w:kern w:val="0"/>
          <w:sz w:val="26"/>
          <w:szCs w:val="26"/>
        </w:rPr>
        <w:t>数减周日天数</w:t>
      </w:r>
      <w:r>
        <w:rPr>
          <w:rFonts w:cs="Arial" w:asciiTheme="minorEastAsia" w:hAnsiTheme="minorEastAsia"/>
          <w:color w:val="000000"/>
          <w:kern w:val="0"/>
          <w:sz w:val="26"/>
          <w:szCs w:val="26"/>
        </w:rPr>
        <w:t>为全勤，全勤天数以外，</w:t>
      </w:r>
      <w:r>
        <w:rPr>
          <w:rFonts w:hint="eastAsia" w:cs="Arial" w:asciiTheme="minorEastAsia" w:hAnsiTheme="minorEastAsia"/>
          <w:color w:val="000000"/>
          <w:kern w:val="0"/>
          <w:sz w:val="26"/>
          <w:szCs w:val="26"/>
        </w:rPr>
        <w:t>平时加班以1倍计算（满3小时起算），周日加班以1.5倍计算，节假日以2倍计算，（计算方式：每小时加班费=基本工资/30/8）经理/高工（含）以上没有加班费，特殊情况按加班流程进行审批。</w:t>
      </w:r>
    </w:p>
    <w:p w14:paraId="05BA8E1B">
      <w:pPr>
        <w:widowControl/>
        <w:spacing w:line="0" w:lineRule="atLeast"/>
        <w:jc w:val="left"/>
        <w:rPr>
          <w:rFonts w:cs="Arial" w:asciiTheme="minorEastAsia" w:hAnsiTheme="minorEastAsia"/>
          <w:color w:val="000000"/>
          <w:kern w:val="0"/>
          <w:sz w:val="26"/>
          <w:szCs w:val="26"/>
        </w:rPr>
      </w:pPr>
      <w:r>
        <w:rPr>
          <w:rFonts w:cs="Arial" w:asciiTheme="minorEastAsia" w:hAnsiTheme="minorEastAsia"/>
          <w:color w:val="000000"/>
          <w:kern w:val="0"/>
          <w:sz w:val="26"/>
          <w:szCs w:val="26"/>
        </w:rPr>
        <w:t>第十条 基本工资</w:t>
      </w:r>
      <w:r>
        <w:rPr>
          <w:rFonts w:hint="eastAsia" w:cs="Arial" w:asciiTheme="minorEastAsia" w:hAnsiTheme="minorEastAsia"/>
          <w:color w:val="000000"/>
          <w:kern w:val="0"/>
          <w:sz w:val="26"/>
          <w:szCs w:val="26"/>
        </w:rPr>
        <w:t>底薪</w:t>
      </w:r>
      <w:r>
        <w:rPr>
          <w:rFonts w:cs="Arial" w:asciiTheme="minorEastAsia" w:hAnsiTheme="minorEastAsia"/>
          <w:color w:val="000000"/>
          <w:kern w:val="0"/>
          <w:sz w:val="26"/>
          <w:szCs w:val="26"/>
        </w:rPr>
        <w:t>部分，依据岗位和级别的不同而定。具体标准见(岗位</w:t>
      </w:r>
      <w:r>
        <w:rPr>
          <w:rFonts w:hint="eastAsia" w:cs="Arial" w:asciiTheme="minorEastAsia" w:hAnsiTheme="minorEastAsia"/>
          <w:color w:val="000000"/>
          <w:kern w:val="0"/>
          <w:sz w:val="26"/>
          <w:szCs w:val="26"/>
        </w:rPr>
        <w:t>底薪工资</w:t>
      </w:r>
      <w:r>
        <w:rPr>
          <w:rFonts w:cs="Arial" w:asciiTheme="minorEastAsia" w:hAnsiTheme="minorEastAsia"/>
          <w:color w:val="000000"/>
          <w:kern w:val="0"/>
          <w:sz w:val="26"/>
          <w:szCs w:val="26"/>
        </w:rPr>
        <w:t>表)：</w:t>
      </w:r>
    </w:p>
    <w:p w14:paraId="1DE7D218">
      <w:pPr>
        <w:widowControl/>
        <w:spacing w:line="0" w:lineRule="atLeast"/>
        <w:ind w:left="1170" w:hanging="1170" w:hangingChars="450"/>
        <w:jc w:val="left"/>
        <w:rPr>
          <w:rFonts w:cs="Arial" w:asciiTheme="minorEastAsia" w:hAnsiTheme="minorEastAsia"/>
          <w:color w:val="000000"/>
          <w:kern w:val="0"/>
          <w:sz w:val="26"/>
          <w:szCs w:val="26"/>
        </w:rPr>
      </w:pPr>
      <w:r>
        <w:rPr>
          <w:rFonts w:cs="Arial" w:asciiTheme="minorEastAsia" w:hAnsiTheme="minorEastAsia"/>
          <w:color w:val="000000"/>
          <w:kern w:val="0"/>
          <w:sz w:val="26"/>
          <w:szCs w:val="26"/>
        </w:rPr>
        <w:t>第十</w:t>
      </w:r>
      <w:r>
        <w:rPr>
          <w:rFonts w:hint="eastAsia" w:cs="Arial" w:asciiTheme="minorEastAsia" w:hAnsiTheme="minorEastAsia"/>
          <w:color w:val="000000"/>
          <w:kern w:val="0"/>
          <w:sz w:val="26"/>
          <w:szCs w:val="26"/>
        </w:rPr>
        <w:t>一</w:t>
      </w:r>
      <w:r>
        <w:rPr>
          <w:rFonts w:cs="Arial" w:asciiTheme="minorEastAsia" w:hAnsiTheme="minorEastAsia"/>
          <w:color w:val="000000"/>
          <w:kern w:val="0"/>
          <w:sz w:val="26"/>
          <w:szCs w:val="26"/>
        </w:rPr>
        <w:t xml:space="preserve">条 </w:t>
      </w:r>
      <w:r>
        <w:rPr>
          <w:rFonts w:hint="eastAsia" w:cs="Arial" w:asciiTheme="minorEastAsia" w:hAnsiTheme="minorEastAsia"/>
          <w:color w:val="000000"/>
          <w:kern w:val="0"/>
          <w:sz w:val="26"/>
          <w:szCs w:val="26"/>
        </w:rPr>
        <w:t>书院行政人事部</w:t>
      </w:r>
      <w:r>
        <w:rPr>
          <w:rFonts w:cs="Arial" w:asciiTheme="minorEastAsia" w:hAnsiTheme="minorEastAsia"/>
          <w:color w:val="000000"/>
          <w:kern w:val="0"/>
          <w:sz w:val="26"/>
          <w:szCs w:val="26"/>
        </w:rPr>
        <w:t>每</w:t>
      </w:r>
      <w:r>
        <w:rPr>
          <w:rFonts w:hint="eastAsia" w:cs="Arial" w:asciiTheme="minorEastAsia" w:hAnsiTheme="minorEastAsia"/>
          <w:color w:val="000000"/>
          <w:kern w:val="0"/>
          <w:sz w:val="26"/>
          <w:szCs w:val="26"/>
        </w:rPr>
        <w:t>年（原则上每年的12月）</w:t>
      </w:r>
      <w:r>
        <w:rPr>
          <w:rFonts w:cs="Arial" w:asciiTheme="minorEastAsia" w:hAnsiTheme="minorEastAsia"/>
          <w:color w:val="000000"/>
          <w:kern w:val="0"/>
          <w:sz w:val="26"/>
          <w:szCs w:val="26"/>
        </w:rPr>
        <w:t>组织一次晋升评定。由</w:t>
      </w:r>
      <w:r>
        <w:rPr>
          <w:rFonts w:hint="eastAsia" w:cs="Arial" w:asciiTheme="minorEastAsia" w:hAnsiTheme="minorEastAsia"/>
          <w:color w:val="000000"/>
          <w:kern w:val="0"/>
          <w:sz w:val="26"/>
          <w:szCs w:val="26"/>
        </w:rPr>
        <w:t>行政人事部</w:t>
      </w:r>
      <w:r>
        <w:rPr>
          <w:rFonts w:cs="Arial" w:asciiTheme="minorEastAsia" w:hAnsiTheme="minorEastAsia"/>
          <w:color w:val="000000"/>
          <w:kern w:val="0"/>
          <w:sz w:val="26"/>
          <w:szCs w:val="26"/>
        </w:rPr>
        <w:t>统一组织。</w:t>
      </w:r>
      <w:r>
        <w:rPr>
          <w:rFonts w:cs="Arial" w:asciiTheme="minorEastAsia" w:hAnsiTheme="minorEastAsia"/>
          <w:kern w:val="0"/>
          <w:sz w:val="26"/>
          <w:szCs w:val="26"/>
        </w:rPr>
        <w:t>可根据</w:t>
      </w:r>
      <w:r>
        <w:rPr>
          <w:rFonts w:hint="eastAsia" w:cs="Arial" w:asciiTheme="minorEastAsia" w:hAnsiTheme="minorEastAsia"/>
          <w:kern w:val="0"/>
          <w:sz w:val="26"/>
          <w:szCs w:val="26"/>
        </w:rPr>
        <w:t>书院</w:t>
      </w:r>
      <w:r>
        <w:rPr>
          <w:rFonts w:cs="Arial" w:asciiTheme="minorEastAsia" w:hAnsiTheme="minorEastAsia"/>
          <w:kern w:val="0"/>
          <w:sz w:val="26"/>
          <w:szCs w:val="26"/>
        </w:rPr>
        <w:t>的发展和工作业绩考评</w:t>
      </w:r>
      <w:r>
        <w:rPr>
          <w:rFonts w:hint="eastAsia" w:cs="Arial" w:asciiTheme="minorEastAsia" w:hAnsiTheme="minorEastAsia"/>
          <w:kern w:val="0"/>
          <w:sz w:val="26"/>
          <w:szCs w:val="26"/>
        </w:rPr>
        <w:t>合格者</w:t>
      </w:r>
      <w:r>
        <w:rPr>
          <w:rFonts w:cs="Arial" w:asciiTheme="minorEastAsia" w:hAnsiTheme="minorEastAsia"/>
          <w:color w:val="000000"/>
          <w:kern w:val="0"/>
          <w:sz w:val="26"/>
          <w:szCs w:val="26"/>
        </w:rPr>
        <w:t>，均有资格填写晋升表，由</w:t>
      </w:r>
      <w:r>
        <w:rPr>
          <w:rFonts w:hint="eastAsia" w:cs="Arial" w:asciiTheme="minorEastAsia" w:hAnsiTheme="minorEastAsia"/>
          <w:color w:val="000000"/>
          <w:kern w:val="0"/>
          <w:sz w:val="26"/>
          <w:szCs w:val="26"/>
        </w:rPr>
        <w:t>书院</w:t>
      </w:r>
      <w:r>
        <w:rPr>
          <w:rFonts w:cs="Arial" w:asciiTheme="minorEastAsia" w:hAnsiTheme="minorEastAsia"/>
          <w:color w:val="000000"/>
          <w:kern w:val="0"/>
          <w:sz w:val="26"/>
          <w:szCs w:val="26"/>
        </w:rPr>
        <w:t>薪酬委员会</w:t>
      </w:r>
      <w:r>
        <w:rPr>
          <w:rFonts w:hint="eastAsia" w:cs="Arial" w:asciiTheme="minorEastAsia" w:hAnsiTheme="minorEastAsia"/>
          <w:color w:val="000000"/>
          <w:kern w:val="0"/>
          <w:sz w:val="26"/>
          <w:szCs w:val="26"/>
        </w:rPr>
        <w:t>审批，最终由总经理批准</w:t>
      </w:r>
      <w:r>
        <w:rPr>
          <w:rFonts w:cs="Arial" w:asciiTheme="minorEastAsia" w:hAnsiTheme="minorEastAsia"/>
          <w:color w:val="000000"/>
          <w:kern w:val="0"/>
          <w:sz w:val="26"/>
          <w:szCs w:val="26"/>
        </w:rPr>
        <w:t>。</w:t>
      </w:r>
    </w:p>
    <w:p w14:paraId="17C0A2B5">
      <w:pPr>
        <w:widowControl/>
        <w:spacing w:line="0" w:lineRule="atLeast"/>
        <w:ind w:left="1170" w:hanging="1170" w:hangingChars="450"/>
        <w:jc w:val="left"/>
        <w:rPr>
          <w:rFonts w:cs="Arial" w:asciiTheme="minorEastAsia" w:hAnsiTheme="minorEastAsia"/>
          <w:kern w:val="0"/>
          <w:sz w:val="26"/>
          <w:szCs w:val="26"/>
        </w:rPr>
      </w:pPr>
      <w:r>
        <w:rPr>
          <w:rFonts w:cs="Arial" w:asciiTheme="minorEastAsia" w:hAnsiTheme="minorEastAsia"/>
          <w:color w:val="000000"/>
          <w:kern w:val="0"/>
          <w:sz w:val="26"/>
          <w:szCs w:val="26"/>
        </w:rPr>
        <w:t>第十</w:t>
      </w:r>
      <w:r>
        <w:rPr>
          <w:rFonts w:hint="eastAsia" w:cs="Arial" w:asciiTheme="minorEastAsia" w:hAnsiTheme="minorEastAsia"/>
          <w:color w:val="000000"/>
          <w:kern w:val="0"/>
          <w:sz w:val="26"/>
          <w:szCs w:val="26"/>
        </w:rPr>
        <w:t>二</w:t>
      </w:r>
      <w:r>
        <w:rPr>
          <w:rFonts w:cs="Arial" w:asciiTheme="minorEastAsia" w:hAnsiTheme="minorEastAsia"/>
          <w:color w:val="000000"/>
          <w:kern w:val="0"/>
          <w:sz w:val="26"/>
          <w:szCs w:val="26"/>
        </w:rPr>
        <w:t xml:space="preserve">条 </w:t>
      </w:r>
      <w:r>
        <w:rPr>
          <w:rFonts w:cs="Arial" w:asciiTheme="minorEastAsia" w:hAnsiTheme="minorEastAsia"/>
          <w:kern w:val="0"/>
          <w:sz w:val="26"/>
          <w:szCs w:val="26"/>
        </w:rPr>
        <w:t>通过评定者，即可按相应级别在下个月的工资中统一调整。成绩不合格者，根据成绩或不能晋升，或降级，若降级工资同样在</w:t>
      </w:r>
      <w:r>
        <w:rPr>
          <w:rFonts w:hint="eastAsia" w:cs="Arial" w:asciiTheme="minorEastAsia" w:hAnsiTheme="minorEastAsia"/>
          <w:kern w:val="0"/>
          <w:sz w:val="26"/>
          <w:szCs w:val="26"/>
        </w:rPr>
        <w:t>下</w:t>
      </w:r>
      <w:r>
        <w:rPr>
          <w:rFonts w:cs="Arial" w:asciiTheme="minorEastAsia" w:hAnsiTheme="minorEastAsia"/>
          <w:kern w:val="0"/>
          <w:sz w:val="26"/>
          <w:szCs w:val="26"/>
        </w:rPr>
        <w:t>个月的工资中调整。</w:t>
      </w:r>
    </w:p>
    <w:p w14:paraId="53DF4D94">
      <w:pPr>
        <w:widowControl/>
        <w:spacing w:line="0" w:lineRule="atLeast"/>
        <w:jc w:val="left"/>
        <w:rPr>
          <w:rFonts w:cs="Arial" w:asciiTheme="minorEastAsia" w:hAnsiTheme="minorEastAsia"/>
          <w:kern w:val="0"/>
          <w:sz w:val="26"/>
          <w:szCs w:val="26"/>
        </w:rPr>
      </w:pPr>
      <w:r>
        <w:rPr>
          <w:rFonts w:hint="eastAsia" w:cs="Arial" w:asciiTheme="minorEastAsia" w:hAnsiTheme="minorEastAsia"/>
          <w:kern w:val="0"/>
          <w:sz w:val="26"/>
          <w:szCs w:val="26"/>
        </w:rPr>
        <w:t>1、行政</w:t>
      </w:r>
      <w:r>
        <w:rPr>
          <w:rFonts w:cs="Arial" w:asciiTheme="minorEastAsia" w:hAnsiTheme="minorEastAsia"/>
          <w:kern w:val="0"/>
          <w:sz w:val="26"/>
          <w:szCs w:val="26"/>
        </w:rPr>
        <w:t>岗位</w:t>
      </w:r>
      <w:r>
        <w:rPr>
          <w:rFonts w:hint="eastAsia" w:cs="Arial" w:asciiTheme="minorEastAsia" w:hAnsiTheme="minorEastAsia"/>
          <w:kern w:val="0"/>
          <w:sz w:val="26"/>
          <w:szCs w:val="26"/>
        </w:rPr>
        <w:t>基本</w:t>
      </w:r>
      <w:r>
        <w:rPr>
          <w:rFonts w:cs="Arial" w:asciiTheme="minorEastAsia" w:hAnsiTheme="minorEastAsia"/>
          <w:kern w:val="0"/>
          <w:sz w:val="26"/>
          <w:szCs w:val="26"/>
        </w:rPr>
        <w:t>工资表</w:t>
      </w:r>
      <w:r>
        <w:rPr>
          <w:rFonts w:hint="eastAsia" w:cs="Arial" w:asciiTheme="minorEastAsia" w:hAnsiTheme="minorEastAsia"/>
          <w:kern w:val="0"/>
          <w:sz w:val="26"/>
          <w:szCs w:val="26"/>
        </w:rPr>
        <w:t>（图1）</w:t>
      </w:r>
    </w:p>
    <w:tbl>
      <w:tblPr>
        <w:tblStyle w:val="8"/>
        <w:tblW w:w="0" w:type="auto"/>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Grid>
        <w:gridCol w:w="1694"/>
        <w:gridCol w:w="1363"/>
        <w:gridCol w:w="1356"/>
        <w:gridCol w:w="1352"/>
        <w:gridCol w:w="1351"/>
        <w:gridCol w:w="1535"/>
      </w:tblGrid>
      <w:tr w14:paraId="206AA71F">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1694" w:type="dxa"/>
            <w:shd w:val="clear" w:color="auto" w:fill="auto"/>
            <w:vAlign w:val="center"/>
          </w:tcPr>
          <w:p w14:paraId="5CFFB107">
            <w:pPr>
              <w:widowControl/>
              <w:spacing w:line="0" w:lineRule="atLeast"/>
              <w:jc w:val="center"/>
              <w:rPr>
                <w:rFonts w:hint="eastAsia" w:cs="Arial" w:asciiTheme="minorEastAsia" w:hAnsiTheme="minorEastAsia"/>
                <w:kern w:val="0"/>
                <w:sz w:val="26"/>
                <w:szCs w:val="26"/>
              </w:rPr>
            </w:pPr>
            <w:r>
              <w:rPr>
                <w:rFonts w:hint="eastAsia" w:cs="Arial" w:asciiTheme="minorEastAsia" w:hAnsiTheme="minorEastAsia"/>
                <w:kern w:val="0"/>
                <w:sz w:val="26"/>
                <w:szCs w:val="26"/>
              </w:rPr>
              <w:t>职务</w:t>
            </w:r>
          </w:p>
        </w:tc>
        <w:tc>
          <w:tcPr>
            <w:tcW w:w="1363" w:type="dxa"/>
            <w:shd w:val="clear" w:color="auto" w:fill="auto"/>
            <w:vAlign w:val="center"/>
          </w:tcPr>
          <w:p w14:paraId="59DB1EC3">
            <w:pPr>
              <w:widowControl/>
              <w:spacing w:line="0" w:lineRule="atLeast"/>
              <w:jc w:val="center"/>
              <w:rPr>
                <w:rFonts w:hint="eastAsia" w:cs="Arial" w:asciiTheme="minorEastAsia" w:hAnsiTheme="minorEastAsia"/>
                <w:kern w:val="0"/>
                <w:sz w:val="26"/>
                <w:szCs w:val="26"/>
              </w:rPr>
            </w:pPr>
            <w:r>
              <w:rPr>
                <w:rFonts w:hint="eastAsia" w:cs="Arial" w:asciiTheme="minorEastAsia" w:hAnsiTheme="minorEastAsia"/>
                <w:kern w:val="0"/>
                <w:sz w:val="26"/>
                <w:szCs w:val="26"/>
              </w:rPr>
              <w:t>0级（试用）</w:t>
            </w:r>
          </w:p>
        </w:tc>
        <w:tc>
          <w:tcPr>
            <w:tcW w:w="1356" w:type="dxa"/>
            <w:shd w:val="clear" w:color="auto" w:fill="auto"/>
            <w:vAlign w:val="center"/>
          </w:tcPr>
          <w:p w14:paraId="5A5D60CE">
            <w:pPr>
              <w:widowControl/>
              <w:spacing w:line="0" w:lineRule="atLeast"/>
              <w:jc w:val="center"/>
              <w:rPr>
                <w:rFonts w:hint="eastAsia" w:cs="Arial" w:asciiTheme="minorEastAsia" w:hAnsiTheme="minorEastAsia"/>
                <w:kern w:val="0"/>
                <w:sz w:val="26"/>
                <w:szCs w:val="26"/>
              </w:rPr>
            </w:pPr>
            <w:r>
              <w:rPr>
                <w:rFonts w:hint="eastAsia" w:cs="Arial" w:asciiTheme="minorEastAsia" w:hAnsiTheme="minorEastAsia"/>
                <w:kern w:val="0"/>
                <w:sz w:val="26"/>
                <w:szCs w:val="26"/>
              </w:rPr>
              <w:t>1级</w:t>
            </w:r>
          </w:p>
        </w:tc>
        <w:tc>
          <w:tcPr>
            <w:tcW w:w="1352" w:type="dxa"/>
            <w:shd w:val="clear" w:color="auto" w:fill="auto"/>
            <w:vAlign w:val="center"/>
          </w:tcPr>
          <w:p w14:paraId="20BC4951">
            <w:pPr>
              <w:widowControl/>
              <w:spacing w:line="0" w:lineRule="atLeast"/>
              <w:jc w:val="center"/>
              <w:rPr>
                <w:rFonts w:hint="eastAsia" w:cs="Arial" w:asciiTheme="minorEastAsia" w:hAnsiTheme="minorEastAsia"/>
                <w:kern w:val="0"/>
                <w:sz w:val="26"/>
                <w:szCs w:val="26"/>
              </w:rPr>
            </w:pPr>
            <w:r>
              <w:rPr>
                <w:rFonts w:hint="eastAsia" w:cs="Arial" w:asciiTheme="minorEastAsia" w:hAnsiTheme="minorEastAsia"/>
                <w:kern w:val="0"/>
                <w:sz w:val="26"/>
                <w:szCs w:val="26"/>
              </w:rPr>
              <w:t>2级</w:t>
            </w:r>
          </w:p>
        </w:tc>
        <w:tc>
          <w:tcPr>
            <w:tcW w:w="1351" w:type="dxa"/>
            <w:shd w:val="clear" w:color="auto" w:fill="auto"/>
            <w:vAlign w:val="center"/>
          </w:tcPr>
          <w:p w14:paraId="6BB5C217">
            <w:pPr>
              <w:widowControl/>
              <w:spacing w:line="0" w:lineRule="atLeast"/>
              <w:jc w:val="center"/>
              <w:rPr>
                <w:rFonts w:hint="eastAsia" w:cs="Arial" w:asciiTheme="minorEastAsia" w:hAnsiTheme="minorEastAsia"/>
                <w:kern w:val="0"/>
                <w:sz w:val="26"/>
                <w:szCs w:val="26"/>
              </w:rPr>
            </w:pPr>
            <w:r>
              <w:rPr>
                <w:rFonts w:hint="eastAsia" w:cs="Arial" w:asciiTheme="minorEastAsia" w:hAnsiTheme="minorEastAsia"/>
                <w:kern w:val="0"/>
                <w:sz w:val="26"/>
                <w:szCs w:val="26"/>
              </w:rPr>
              <w:t>3级</w:t>
            </w:r>
          </w:p>
        </w:tc>
        <w:tc>
          <w:tcPr>
            <w:tcW w:w="1535" w:type="dxa"/>
            <w:shd w:val="clear" w:color="auto" w:fill="auto"/>
            <w:vAlign w:val="center"/>
          </w:tcPr>
          <w:p w14:paraId="2C40B7C2">
            <w:pPr>
              <w:autoSpaceDN w:val="0"/>
              <w:spacing w:line="0" w:lineRule="atLeast"/>
              <w:jc w:val="center"/>
              <w:textAlignment w:val="center"/>
              <w:rPr>
                <w:rFonts w:hint="eastAsia" w:cs="Arial" w:asciiTheme="minorEastAsia" w:hAnsiTheme="minorEastAsia"/>
                <w:kern w:val="0"/>
                <w:sz w:val="26"/>
                <w:szCs w:val="26"/>
              </w:rPr>
            </w:pPr>
            <w:r>
              <w:rPr>
                <w:rFonts w:asciiTheme="minorEastAsia" w:hAnsiTheme="minorEastAsia"/>
                <w:sz w:val="26"/>
                <w:szCs w:val="26"/>
              </w:rPr>
              <w:t>级别</w:t>
            </w:r>
          </w:p>
        </w:tc>
      </w:tr>
      <w:tr w14:paraId="14764F7A">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1694" w:type="dxa"/>
            <w:shd w:val="clear" w:color="auto" w:fill="auto"/>
          </w:tcPr>
          <w:p w14:paraId="5CAA4034">
            <w:pPr>
              <w:widowControl/>
              <w:spacing w:line="0" w:lineRule="atLeast"/>
              <w:jc w:val="left"/>
              <w:rPr>
                <w:rFonts w:hint="eastAsia" w:cs="Arial" w:asciiTheme="minorEastAsia" w:hAnsiTheme="minorEastAsia"/>
                <w:kern w:val="0"/>
                <w:sz w:val="26"/>
                <w:szCs w:val="26"/>
              </w:rPr>
            </w:pPr>
            <w:r>
              <w:rPr>
                <w:rFonts w:hint="eastAsia" w:cs="Arial" w:asciiTheme="minorEastAsia" w:hAnsiTheme="minorEastAsia"/>
                <w:kern w:val="0"/>
                <w:sz w:val="26"/>
                <w:szCs w:val="26"/>
              </w:rPr>
              <w:t>总监/副总/总工</w:t>
            </w:r>
          </w:p>
        </w:tc>
        <w:tc>
          <w:tcPr>
            <w:tcW w:w="1363" w:type="dxa"/>
            <w:shd w:val="clear" w:color="auto" w:fill="auto"/>
            <w:vAlign w:val="center"/>
          </w:tcPr>
          <w:p w14:paraId="44CBD130">
            <w:pPr>
              <w:autoSpaceDN w:val="0"/>
              <w:spacing w:line="0" w:lineRule="atLeast"/>
              <w:jc w:val="center"/>
              <w:textAlignment w:val="center"/>
              <w:rPr>
                <w:rFonts w:hint="eastAsia" w:cs="Arial" w:asciiTheme="minorEastAsia" w:hAnsiTheme="minorEastAsia"/>
                <w:kern w:val="0"/>
                <w:sz w:val="26"/>
                <w:szCs w:val="26"/>
              </w:rPr>
            </w:pPr>
            <w:r>
              <w:rPr>
                <w:rFonts w:asciiTheme="minorEastAsia" w:hAnsiTheme="minorEastAsia"/>
                <w:sz w:val="26"/>
                <w:szCs w:val="26"/>
              </w:rPr>
              <w:t>3300</w:t>
            </w:r>
          </w:p>
        </w:tc>
        <w:tc>
          <w:tcPr>
            <w:tcW w:w="1356" w:type="dxa"/>
            <w:shd w:val="clear" w:color="auto" w:fill="auto"/>
            <w:vAlign w:val="center"/>
          </w:tcPr>
          <w:p w14:paraId="518FBBC8">
            <w:pPr>
              <w:autoSpaceDN w:val="0"/>
              <w:spacing w:line="0" w:lineRule="atLeast"/>
              <w:jc w:val="center"/>
              <w:textAlignment w:val="center"/>
              <w:rPr>
                <w:rFonts w:hint="eastAsia" w:cs="Arial" w:asciiTheme="minorEastAsia" w:hAnsiTheme="minorEastAsia"/>
                <w:kern w:val="0"/>
                <w:sz w:val="26"/>
                <w:szCs w:val="26"/>
              </w:rPr>
            </w:pPr>
            <w:r>
              <w:rPr>
                <w:rFonts w:hint="eastAsia" w:asciiTheme="minorEastAsia" w:hAnsiTheme="minorEastAsia"/>
                <w:sz w:val="26"/>
                <w:szCs w:val="26"/>
              </w:rPr>
              <w:t>4800</w:t>
            </w:r>
          </w:p>
        </w:tc>
        <w:tc>
          <w:tcPr>
            <w:tcW w:w="1352" w:type="dxa"/>
            <w:shd w:val="clear" w:color="auto" w:fill="auto"/>
            <w:vAlign w:val="center"/>
          </w:tcPr>
          <w:p w14:paraId="06572F22">
            <w:pPr>
              <w:autoSpaceDN w:val="0"/>
              <w:spacing w:line="0" w:lineRule="atLeast"/>
              <w:jc w:val="center"/>
              <w:textAlignment w:val="center"/>
              <w:rPr>
                <w:rFonts w:hint="eastAsia" w:cs="Arial" w:asciiTheme="minorEastAsia" w:hAnsiTheme="minorEastAsia"/>
                <w:kern w:val="0"/>
                <w:sz w:val="26"/>
                <w:szCs w:val="26"/>
              </w:rPr>
            </w:pPr>
            <w:r>
              <w:rPr>
                <w:rFonts w:hint="eastAsia" w:asciiTheme="minorEastAsia" w:hAnsiTheme="minorEastAsia"/>
                <w:sz w:val="26"/>
                <w:szCs w:val="26"/>
              </w:rPr>
              <w:t>5300</w:t>
            </w:r>
          </w:p>
        </w:tc>
        <w:tc>
          <w:tcPr>
            <w:tcW w:w="1351" w:type="dxa"/>
            <w:shd w:val="clear" w:color="auto" w:fill="auto"/>
            <w:vAlign w:val="center"/>
          </w:tcPr>
          <w:p w14:paraId="7C630569">
            <w:pPr>
              <w:autoSpaceDN w:val="0"/>
              <w:spacing w:line="0" w:lineRule="atLeast"/>
              <w:jc w:val="center"/>
              <w:textAlignment w:val="center"/>
              <w:rPr>
                <w:rFonts w:hint="eastAsia" w:cs="Arial" w:asciiTheme="minorEastAsia" w:hAnsiTheme="minorEastAsia"/>
                <w:kern w:val="0"/>
                <w:sz w:val="26"/>
                <w:szCs w:val="26"/>
              </w:rPr>
            </w:pPr>
            <w:r>
              <w:rPr>
                <w:rFonts w:hint="eastAsia" w:asciiTheme="minorEastAsia" w:hAnsiTheme="minorEastAsia"/>
                <w:sz w:val="26"/>
                <w:szCs w:val="26"/>
              </w:rPr>
              <w:t>5800</w:t>
            </w:r>
          </w:p>
        </w:tc>
        <w:tc>
          <w:tcPr>
            <w:tcW w:w="1535" w:type="dxa"/>
            <w:shd w:val="clear" w:color="auto" w:fill="auto"/>
            <w:vAlign w:val="center"/>
          </w:tcPr>
          <w:p w14:paraId="10F8A47F">
            <w:pPr>
              <w:autoSpaceDN w:val="0"/>
              <w:spacing w:line="0" w:lineRule="atLeast"/>
              <w:jc w:val="center"/>
              <w:textAlignment w:val="center"/>
              <w:rPr>
                <w:rFonts w:asciiTheme="minorEastAsia" w:hAnsiTheme="minorEastAsia"/>
                <w:sz w:val="26"/>
                <w:szCs w:val="26"/>
              </w:rPr>
            </w:pPr>
            <w:r>
              <w:rPr>
                <w:rFonts w:asciiTheme="minorEastAsia" w:hAnsiTheme="minorEastAsia"/>
                <w:sz w:val="26"/>
                <w:szCs w:val="26"/>
              </w:rPr>
              <w:t>A级</w:t>
            </w:r>
          </w:p>
        </w:tc>
      </w:tr>
      <w:tr w14:paraId="27DDB6F5">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1694" w:type="dxa"/>
            <w:shd w:val="clear" w:color="auto" w:fill="auto"/>
          </w:tcPr>
          <w:p w14:paraId="02B0F54A">
            <w:pPr>
              <w:widowControl/>
              <w:spacing w:line="0" w:lineRule="atLeast"/>
              <w:jc w:val="left"/>
              <w:rPr>
                <w:rFonts w:hint="eastAsia" w:cs="Arial" w:asciiTheme="minorEastAsia" w:hAnsiTheme="minorEastAsia"/>
                <w:kern w:val="0"/>
                <w:sz w:val="26"/>
                <w:szCs w:val="26"/>
              </w:rPr>
            </w:pPr>
            <w:r>
              <w:rPr>
                <w:rFonts w:hint="eastAsia" w:cs="Arial" w:asciiTheme="minorEastAsia" w:hAnsiTheme="minorEastAsia"/>
                <w:kern w:val="0"/>
                <w:sz w:val="26"/>
                <w:szCs w:val="26"/>
              </w:rPr>
              <w:t>经理/高工</w:t>
            </w:r>
          </w:p>
        </w:tc>
        <w:tc>
          <w:tcPr>
            <w:tcW w:w="1363" w:type="dxa"/>
            <w:shd w:val="clear" w:color="auto" w:fill="auto"/>
            <w:vAlign w:val="center"/>
          </w:tcPr>
          <w:p w14:paraId="43C708FE">
            <w:pPr>
              <w:autoSpaceDN w:val="0"/>
              <w:spacing w:line="0" w:lineRule="atLeast"/>
              <w:jc w:val="center"/>
              <w:textAlignment w:val="center"/>
              <w:rPr>
                <w:rFonts w:hint="eastAsia" w:cs="Arial" w:asciiTheme="minorEastAsia" w:hAnsiTheme="minorEastAsia"/>
                <w:kern w:val="0"/>
                <w:sz w:val="26"/>
                <w:szCs w:val="26"/>
              </w:rPr>
            </w:pPr>
            <w:r>
              <w:rPr>
                <w:rFonts w:hint="eastAsia" w:asciiTheme="minorEastAsia" w:hAnsiTheme="minorEastAsia"/>
                <w:sz w:val="26"/>
                <w:szCs w:val="26"/>
              </w:rPr>
              <w:t>3100</w:t>
            </w:r>
          </w:p>
        </w:tc>
        <w:tc>
          <w:tcPr>
            <w:tcW w:w="1356" w:type="dxa"/>
            <w:shd w:val="clear" w:color="auto" w:fill="auto"/>
            <w:vAlign w:val="center"/>
          </w:tcPr>
          <w:p w14:paraId="6D990B07">
            <w:pPr>
              <w:autoSpaceDN w:val="0"/>
              <w:spacing w:line="0" w:lineRule="atLeast"/>
              <w:jc w:val="center"/>
              <w:textAlignment w:val="center"/>
              <w:rPr>
                <w:rFonts w:hint="eastAsia" w:cs="Arial" w:asciiTheme="minorEastAsia" w:hAnsiTheme="minorEastAsia"/>
                <w:kern w:val="0"/>
                <w:sz w:val="26"/>
                <w:szCs w:val="26"/>
              </w:rPr>
            </w:pPr>
            <w:r>
              <w:rPr>
                <w:rFonts w:hint="eastAsia" w:asciiTheme="minorEastAsia" w:hAnsiTheme="minorEastAsia"/>
                <w:sz w:val="26"/>
                <w:szCs w:val="26"/>
              </w:rPr>
              <w:t>4100</w:t>
            </w:r>
          </w:p>
        </w:tc>
        <w:tc>
          <w:tcPr>
            <w:tcW w:w="1352" w:type="dxa"/>
            <w:shd w:val="clear" w:color="auto" w:fill="auto"/>
            <w:vAlign w:val="center"/>
          </w:tcPr>
          <w:p w14:paraId="73660182">
            <w:pPr>
              <w:autoSpaceDN w:val="0"/>
              <w:spacing w:line="0" w:lineRule="atLeast"/>
              <w:jc w:val="center"/>
              <w:textAlignment w:val="center"/>
              <w:rPr>
                <w:rFonts w:hint="eastAsia" w:cs="Arial" w:asciiTheme="minorEastAsia" w:hAnsiTheme="minorEastAsia"/>
                <w:kern w:val="0"/>
                <w:sz w:val="26"/>
                <w:szCs w:val="26"/>
              </w:rPr>
            </w:pPr>
            <w:r>
              <w:rPr>
                <w:rFonts w:hint="eastAsia" w:asciiTheme="minorEastAsia" w:hAnsiTheme="minorEastAsia"/>
                <w:sz w:val="26"/>
                <w:szCs w:val="26"/>
              </w:rPr>
              <w:t>4300</w:t>
            </w:r>
          </w:p>
        </w:tc>
        <w:tc>
          <w:tcPr>
            <w:tcW w:w="1351" w:type="dxa"/>
            <w:shd w:val="clear" w:color="auto" w:fill="auto"/>
            <w:vAlign w:val="center"/>
          </w:tcPr>
          <w:p w14:paraId="3587B94B">
            <w:pPr>
              <w:autoSpaceDN w:val="0"/>
              <w:spacing w:line="0" w:lineRule="atLeast"/>
              <w:jc w:val="center"/>
              <w:textAlignment w:val="center"/>
              <w:rPr>
                <w:rFonts w:hint="eastAsia" w:cs="Arial" w:asciiTheme="minorEastAsia" w:hAnsiTheme="minorEastAsia"/>
                <w:kern w:val="0"/>
                <w:sz w:val="26"/>
                <w:szCs w:val="26"/>
              </w:rPr>
            </w:pPr>
            <w:r>
              <w:rPr>
                <w:rFonts w:hint="eastAsia" w:asciiTheme="minorEastAsia" w:hAnsiTheme="minorEastAsia"/>
                <w:sz w:val="26"/>
                <w:szCs w:val="26"/>
              </w:rPr>
              <w:t>4500</w:t>
            </w:r>
          </w:p>
        </w:tc>
        <w:tc>
          <w:tcPr>
            <w:tcW w:w="1535" w:type="dxa"/>
            <w:shd w:val="clear" w:color="auto" w:fill="auto"/>
            <w:vAlign w:val="center"/>
          </w:tcPr>
          <w:p w14:paraId="3F30BA6C">
            <w:pPr>
              <w:autoSpaceDN w:val="0"/>
              <w:spacing w:line="0" w:lineRule="atLeast"/>
              <w:jc w:val="center"/>
              <w:textAlignment w:val="center"/>
              <w:rPr>
                <w:rFonts w:asciiTheme="minorEastAsia" w:hAnsiTheme="minorEastAsia"/>
                <w:sz w:val="26"/>
                <w:szCs w:val="26"/>
              </w:rPr>
            </w:pPr>
            <w:r>
              <w:rPr>
                <w:rFonts w:asciiTheme="minorEastAsia" w:hAnsiTheme="minorEastAsia"/>
                <w:sz w:val="26"/>
                <w:szCs w:val="26"/>
              </w:rPr>
              <w:t>B级</w:t>
            </w:r>
          </w:p>
        </w:tc>
      </w:tr>
      <w:tr w14:paraId="3DB2376F">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1694" w:type="dxa"/>
            <w:shd w:val="clear" w:color="auto" w:fill="auto"/>
          </w:tcPr>
          <w:p w14:paraId="3A516263">
            <w:pPr>
              <w:widowControl/>
              <w:spacing w:line="0" w:lineRule="atLeast"/>
              <w:jc w:val="left"/>
              <w:rPr>
                <w:rFonts w:hint="eastAsia" w:cs="Arial" w:asciiTheme="minorEastAsia" w:hAnsiTheme="minorEastAsia"/>
                <w:kern w:val="0"/>
                <w:sz w:val="26"/>
                <w:szCs w:val="26"/>
              </w:rPr>
            </w:pPr>
            <w:r>
              <w:rPr>
                <w:rFonts w:hint="eastAsia" w:cs="Arial" w:asciiTheme="minorEastAsia" w:hAnsiTheme="minorEastAsia"/>
                <w:kern w:val="0"/>
                <w:sz w:val="26"/>
                <w:szCs w:val="26"/>
              </w:rPr>
              <w:t>主任/工程师</w:t>
            </w:r>
          </w:p>
        </w:tc>
        <w:tc>
          <w:tcPr>
            <w:tcW w:w="1363" w:type="dxa"/>
            <w:shd w:val="clear" w:color="auto" w:fill="auto"/>
            <w:vAlign w:val="center"/>
          </w:tcPr>
          <w:p w14:paraId="2A07C79C">
            <w:pPr>
              <w:autoSpaceDN w:val="0"/>
              <w:spacing w:line="0" w:lineRule="atLeast"/>
              <w:jc w:val="center"/>
              <w:textAlignment w:val="center"/>
              <w:rPr>
                <w:rFonts w:hint="eastAsia" w:cs="Arial" w:asciiTheme="minorEastAsia" w:hAnsiTheme="minorEastAsia"/>
                <w:kern w:val="0"/>
                <w:sz w:val="26"/>
                <w:szCs w:val="26"/>
              </w:rPr>
            </w:pPr>
            <w:r>
              <w:rPr>
                <w:rFonts w:hint="eastAsia" w:asciiTheme="minorEastAsia" w:hAnsiTheme="minorEastAsia"/>
                <w:sz w:val="26"/>
                <w:szCs w:val="26"/>
              </w:rPr>
              <w:t>3000</w:t>
            </w:r>
          </w:p>
        </w:tc>
        <w:tc>
          <w:tcPr>
            <w:tcW w:w="1356" w:type="dxa"/>
            <w:shd w:val="clear" w:color="auto" w:fill="auto"/>
            <w:vAlign w:val="center"/>
          </w:tcPr>
          <w:p w14:paraId="1ACE0C29">
            <w:pPr>
              <w:autoSpaceDN w:val="0"/>
              <w:spacing w:line="0" w:lineRule="atLeast"/>
              <w:jc w:val="center"/>
              <w:textAlignment w:val="center"/>
              <w:rPr>
                <w:rFonts w:hint="eastAsia" w:cs="Arial" w:asciiTheme="minorEastAsia" w:hAnsiTheme="minorEastAsia"/>
                <w:kern w:val="0"/>
                <w:sz w:val="26"/>
                <w:szCs w:val="26"/>
              </w:rPr>
            </w:pPr>
            <w:r>
              <w:rPr>
                <w:rFonts w:hint="eastAsia" w:asciiTheme="minorEastAsia" w:hAnsiTheme="minorEastAsia"/>
                <w:sz w:val="26"/>
                <w:szCs w:val="26"/>
              </w:rPr>
              <w:t>3500</w:t>
            </w:r>
          </w:p>
        </w:tc>
        <w:tc>
          <w:tcPr>
            <w:tcW w:w="1352" w:type="dxa"/>
            <w:shd w:val="clear" w:color="auto" w:fill="auto"/>
            <w:vAlign w:val="center"/>
          </w:tcPr>
          <w:p w14:paraId="7DCB3BA0">
            <w:pPr>
              <w:autoSpaceDN w:val="0"/>
              <w:spacing w:line="0" w:lineRule="atLeast"/>
              <w:jc w:val="center"/>
              <w:textAlignment w:val="center"/>
              <w:rPr>
                <w:rFonts w:hint="eastAsia" w:cs="Arial" w:asciiTheme="minorEastAsia" w:hAnsiTheme="minorEastAsia"/>
                <w:kern w:val="0"/>
                <w:sz w:val="26"/>
                <w:szCs w:val="26"/>
              </w:rPr>
            </w:pPr>
            <w:r>
              <w:rPr>
                <w:rFonts w:hint="eastAsia" w:asciiTheme="minorEastAsia" w:hAnsiTheme="minorEastAsia"/>
                <w:sz w:val="26"/>
                <w:szCs w:val="26"/>
              </w:rPr>
              <w:t>3800</w:t>
            </w:r>
          </w:p>
        </w:tc>
        <w:tc>
          <w:tcPr>
            <w:tcW w:w="1351" w:type="dxa"/>
            <w:shd w:val="clear" w:color="auto" w:fill="auto"/>
            <w:vAlign w:val="center"/>
          </w:tcPr>
          <w:p w14:paraId="012935D1">
            <w:pPr>
              <w:autoSpaceDN w:val="0"/>
              <w:spacing w:line="0" w:lineRule="atLeast"/>
              <w:jc w:val="center"/>
              <w:textAlignment w:val="center"/>
              <w:rPr>
                <w:rFonts w:hint="eastAsia" w:cs="Arial" w:asciiTheme="minorEastAsia" w:hAnsiTheme="minorEastAsia"/>
                <w:kern w:val="0"/>
                <w:sz w:val="26"/>
                <w:szCs w:val="26"/>
              </w:rPr>
            </w:pPr>
            <w:r>
              <w:rPr>
                <w:rFonts w:hint="eastAsia" w:asciiTheme="minorEastAsia" w:hAnsiTheme="minorEastAsia"/>
                <w:sz w:val="26"/>
                <w:szCs w:val="26"/>
              </w:rPr>
              <w:t>4100</w:t>
            </w:r>
          </w:p>
        </w:tc>
        <w:tc>
          <w:tcPr>
            <w:tcW w:w="1535" w:type="dxa"/>
            <w:shd w:val="clear" w:color="auto" w:fill="auto"/>
            <w:vAlign w:val="center"/>
          </w:tcPr>
          <w:p w14:paraId="7F644D47">
            <w:pPr>
              <w:autoSpaceDN w:val="0"/>
              <w:spacing w:line="0" w:lineRule="atLeast"/>
              <w:jc w:val="center"/>
              <w:textAlignment w:val="center"/>
              <w:rPr>
                <w:rFonts w:asciiTheme="minorEastAsia" w:hAnsiTheme="minorEastAsia"/>
                <w:sz w:val="26"/>
                <w:szCs w:val="26"/>
              </w:rPr>
            </w:pPr>
            <w:r>
              <w:rPr>
                <w:rFonts w:asciiTheme="minorEastAsia" w:hAnsiTheme="minorEastAsia"/>
                <w:sz w:val="26"/>
                <w:szCs w:val="26"/>
              </w:rPr>
              <w:t>C级</w:t>
            </w:r>
          </w:p>
        </w:tc>
      </w:tr>
      <w:tr w14:paraId="2FCBC27C">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1694" w:type="dxa"/>
            <w:shd w:val="clear" w:color="auto" w:fill="auto"/>
          </w:tcPr>
          <w:p w14:paraId="0FC863C8">
            <w:pPr>
              <w:widowControl/>
              <w:spacing w:line="0" w:lineRule="atLeast"/>
              <w:jc w:val="left"/>
              <w:rPr>
                <w:rFonts w:hint="eastAsia" w:cs="Arial" w:asciiTheme="minorEastAsia" w:hAnsiTheme="minorEastAsia"/>
                <w:kern w:val="0"/>
                <w:sz w:val="26"/>
                <w:szCs w:val="26"/>
              </w:rPr>
            </w:pPr>
            <w:r>
              <w:rPr>
                <w:rFonts w:hint="eastAsia" w:cs="Arial" w:asciiTheme="minorEastAsia" w:hAnsiTheme="minorEastAsia"/>
                <w:kern w:val="0"/>
                <w:sz w:val="26"/>
                <w:szCs w:val="26"/>
              </w:rPr>
              <w:t>专员</w:t>
            </w:r>
          </w:p>
        </w:tc>
        <w:tc>
          <w:tcPr>
            <w:tcW w:w="1363" w:type="dxa"/>
            <w:shd w:val="clear" w:color="auto" w:fill="auto"/>
            <w:vAlign w:val="center"/>
          </w:tcPr>
          <w:p w14:paraId="1BD79643">
            <w:pPr>
              <w:autoSpaceDN w:val="0"/>
              <w:spacing w:line="0" w:lineRule="atLeast"/>
              <w:jc w:val="center"/>
              <w:textAlignment w:val="center"/>
              <w:rPr>
                <w:rFonts w:hint="eastAsia" w:cs="Arial" w:asciiTheme="minorEastAsia" w:hAnsiTheme="minorEastAsia"/>
                <w:kern w:val="0"/>
                <w:sz w:val="26"/>
                <w:szCs w:val="26"/>
              </w:rPr>
            </w:pPr>
            <w:r>
              <w:rPr>
                <w:rFonts w:hint="eastAsia" w:asciiTheme="minorEastAsia" w:hAnsiTheme="minorEastAsia"/>
                <w:sz w:val="26"/>
                <w:szCs w:val="26"/>
              </w:rPr>
              <w:t>2600</w:t>
            </w:r>
          </w:p>
        </w:tc>
        <w:tc>
          <w:tcPr>
            <w:tcW w:w="1356" w:type="dxa"/>
            <w:shd w:val="clear" w:color="auto" w:fill="auto"/>
            <w:vAlign w:val="center"/>
          </w:tcPr>
          <w:p w14:paraId="7A1056DF">
            <w:pPr>
              <w:autoSpaceDN w:val="0"/>
              <w:spacing w:line="0" w:lineRule="atLeast"/>
              <w:jc w:val="center"/>
              <w:textAlignment w:val="center"/>
              <w:rPr>
                <w:rFonts w:hint="eastAsia" w:cs="Arial" w:asciiTheme="minorEastAsia" w:hAnsiTheme="minorEastAsia"/>
                <w:kern w:val="0"/>
                <w:sz w:val="26"/>
                <w:szCs w:val="26"/>
              </w:rPr>
            </w:pPr>
            <w:r>
              <w:rPr>
                <w:rFonts w:hint="eastAsia" w:asciiTheme="minorEastAsia" w:hAnsiTheme="minorEastAsia"/>
                <w:sz w:val="26"/>
                <w:szCs w:val="26"/>
              </w:rPr>
              <w:t>2900</w:t>
            </w:r>
          </w:p>
        </w:tc>
        <w:tc>
          <w:tcPr>
            <w:tcW w:w="1352" w:type="dxa"/>
            <w:shd w:val="clear" w:color="auto" w:fill="auto"/>
            <w:vAlign w:val="center"/>
          </w:tcPr>
          <w:p w14:paraId="6C0A3109">
            <w:pPr>
              <w:autoSpaceDN w:val="0"/>
              <w:spacing w:line="0" w:lineRule="atLeast"/>
              <w:jc w:val="center"/>
              <w:textAlignment w:val="center"/>
              <w:rPr>
                <w:rFonts w:hint="eastAsia" w:cs="Arial" w:asciiTheme="minorEastAsia" w:hAnsiTheme="minorEastAsia"/>
                <w:kern w:val="0"/>
                <w:sz w:val="26"/>
                <w:szCs w:val="26"/>
              </w:rPr>
            </w:pPr>
            <w:r>
              <w:rPr>
                <w:rFonts w:hint="eastAsia" w:asciiTheme="minorEastAsia" w:hAnsiTheme="minorEastAsia"/>
                <w:sz w:val="26"/>
                <w:szCs w:val="26"/>
              </w:rPr>
              <w:t>3200</w:t>
            </w:r>
          </w:p>
        </w:tc>
        <w:tc>
          <w:tcPr>
            <w:tcW w:w="1351" w:type="dxa"/>
            <w:shd w:val="clear" w:color="auto" w:fill="auto"/>
            <w:vAlign w:val="center"/>
          </w:tcPr>
          <w:p w14:paraId="2FC6CC7B">
            <w:pPr>
              <w:autoSpaceDN w:val="0"/>
              <w:spacing w:line="0" w:lineRule="atLeast"/>
              <w:jc w:val="center"/>
              <w:textAlignment w:val="center"/>
              <w:rPr>
                <w:rFonts w:hint="eastAsia" w:cs="Arial" w:asciiTheme="minorEastAsia" w:hAnsiTheme="minorEastAsia"/>
                <w:kern w:val="0"/>
                <w:sz w:val="26"/>
                <w:szCs w:val="26"/>
              </w:rPr>
            </w:pPr>
            <w:r>
              <w:rPr>
                <w:rFonts w:hint="eastAsia" w:asciiTheme="minorEastAsia" w:hAnsiTheme="minorEastAsia"/>
                <w:sz w:val="26"/>
                <w:szCs w:val="26"/>
              </w:rPr>
              <w:t>3400</w:t>
            </w:r>
          </w:p>
        </w:tc>
        <w:tc>
          <w:tcPr>
            <w:tcW w:w="1535" w:type="dxa"/>
            <w:shd w:val="clear" w:color="auto" w:fill="auto"/>
            <w:vAlign w:val="center"/>
          </w:tcPr>
          <w:p w14:paraId="0895E769">
            <w:pPr>
              <w:autoSpaceDN w:val="0"/>
              <w:spacing w:line="0" w:lineRule="atLeast"/>
              <w:jc w:val="center"/>
              <w:textAlignment w:val="center"/>
              <w:rPr>
                <w:rFonts w:asciiTheme="minorEastAsia" w:hAnsiTheme="minorEastAsia"/>
                <w:sz w:val="26"/>
                <w:szCs w:val="26"/>
              </w:rPr>
            </w:pPr>
            <w:r>
              <w:rPr>
                <w:rFonts w:asciiTheme="minorEastAsia" w:hAnsiTheme="minorEastAsia"/>
                <w:sz w:val="26"/>
                <w:szCs w:val="26"/>
              </w:rPr>
              <w:t>D级</w:t>
            </w:r>
          </w:p>
        </w:tc>
      </w:tr>
    </w:tbl>
    <w:p w14:paraId="67A8516D">
      <w:pPr>
        <w:widowControl/>
        <w:numPr>
          <w:ilvl w:val="0"/>
          <w:numId w:val="13"/>
        </w:numPr>
        <w:spacing w:line="0" w:lineRule="atLeast"/>
        <w:jc w:val="left"/>
        <w:rPr>
          <w:rFonts w:hint="eastAsia" w:cs="Arial" w:asciiTheme="minorEastAsia" w:hAnsiTheme="minorEastAsia"/>
          <w:kern w:val="0"/>
          <w:sz w:val="26"/>
          <w:szCs w:val="26"/>
        </w:rPr>
      </w:pPr>
      <w:r>
        <w:rPr>
          <w:rFonts w:hint="eastAsia" w:cs="Arial" w:asciiTheme="minorEastAsia" w:hAnsiTheme="minorEastAsia"/>
          <w:kern w:val="0"/>
          <w:sz w:val="26"/>
          <w:szCs w:val="26"/>
        </w:rPr>
        <w:t>行政岗位岗位津贴表（图2）</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94"/>
        <w:gridCol w:w="1363"/>
        <w:gridCol w:w="1440"/>
        <w:gridCol w:w="1310"/>
        <w:gridCol w:w="1260"/>
        <w:gridCol w:w="1535"/>
      </w:tblGrid>
      <w:tr w14:paraId="50FA06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694" w:type="dxa"/>
            <w:shd w:val="clear" w:color="auto" w:fill="auto"/>
            <w:vAlign w:val="center"/>
          </w:tcPr>
          <w:p w14:paraId="417500AA">
            <w:pPr>
              <w:widowControl/>
              <w:spacing w:line="0" w:lineRule="atLeast"/>
              <w:jc w:val="center"/>
              <w:rPr>
                <w:rFonts w:hint="eastAsia" w:cs="Arial" w:asciiTheme="minorEastAsia" w:hAnsiTheme="minorEastAsia"/>
                <w:kern w:val="0"/>
                <w:sz w:val="26"/>
                <w:szCs w:val="26"/>
              </w:rPr>
            </w:pPr>
            <w:r>
              <w:rPr>
                <w:rFonts w:hint="eastAsia" w:cs="Arial" w:asciiTheme="minorEastAsia" w:hAnsiTheme="minorEastAsia"/>
                <w:kern w:val="0"/>
                <w:sz w:val="26"/>
                <w:szCs w:val="26"/>
              </w:rPr>
              <w:t>职务</w:t>
            </w:r>
          </w:p>
        </w:tc>
        <w:tc>
          <w:tcPr>
            <w:tcW w:w="1363" w:type="dxa"/>
            <w:shd w:val="clear" w:color="auto" w:fill="auto"/>
            <w:vAlign w:val="center"/>
          </w:tcPr>
          <w:p w14:paraId="035F63E4">
            <w:pPr>
              <w:widowControl/>
              <w:spacing w:line="0" w:lineRule="atLeast"/>
              <w:jc w:val="center"/>
              <w:rPr>
                <w:rFonts w:hint="eastAsia" w:cs="Arial" w:asciiTheme="minorEastAsia" w:hAnsiTheme="minorEastAsia"/>
                <w:kern w:val="0"/>
                <w:sz w:val="26"/>
                <w:szCs w:val="26"/>
              </w:rPr>
            </w:pPr>
            <w:r>
              <w:rPr>
                <w:rFonts w:hint="eastAsia" w:cs="Arial" w:asciiTheme="minorEastAsia" w:hAnsiTheme="minorEastAsia"/>
                <w:kern w:val="0"/>
                <w:sz w:val="26"/>
                <w:szCs w:val="26"/>
              </w:rPr>
              <w:t>0级（试用）</w:t>
            </w:r>
          </w:p>
        </w:tc>
        <w:tc>
          <w:tcPr>
            <w:tcW w:w="1440" w:type="dxa"/>
            <w:shd w:val="clear" w:color="auto" w:fill="auto"/>
            <w:vAlign w:val="center"/>
          </w:tcPr>
          <w:p w14:paraId="517CE71A">
            <w:pPr>
              <w:widowControl/>
              <w:spacing w:line="0" w:lineRule="atLeast"/>
              <w:jc w:val="center"/>
              <w:rPr>
                <w:rFonts w:hint="eastAsia" w:cs="Arial" w:asciiTheme="minorEastAsia" w:hAnsiTheme="minorEastAsia"/>
                <w:kern w:val="0"/>
                <w:sz w:val="26"/>
                <w:szCs w:val="26"/>
              </w:rPr>
            </w:pPr>
            <w:r>
              <w:rPr>
                <w:rFonts w:hint="eastAsia" w:cs="Arial" w:asciiTheme="minorEastAsia" w:hAnsiTheme="minorEastAsia"/>
                <w:kern w:val="0"/>
                <w:sz w:val="26"/>
                <w:szCs w:val="26"/>
              </w:rPr>
              <w:t>1级</w:t>
            </w:r>
          </w:p>
        </w:tc>
        <w:tc>
          <w:tcPr>
            <w:tcW w:w="1310" w:type="dxa"/>
            <w:shd w:val="clear" w:color="auto" w:fill="auto"/>
            <w:vAlign w:val="center"/>
          </w:tcPr>
          <w:p w14:paraId="24929FF9">
            <w:pPr>
              <w:widowControl/>
              <w:spacing w:line="0" w:lineRule="atLeast"/>
              <w:jc w:val="center"/>
              <w:rPr>
                <w:rFonts w:hint="eastAsia" w:cs="Arial" w:asciiTheme="minorEastAsia" w:hAnsiTheme="minorEastAsia"/>
                <w:kern w:val="0"/>
                <w:sz w:val="26"/>
                <w:szCs w:val="26"/>
              </w:rPr>
            </w:pPr>
            <w:r>
              <w:rPr>
                <w:rFonts w:hint="eastAsia" w:cs="Arial" w:asciiTheme="minorEastAsia" w:hAnsiTheme="minorEastAsia"/>
                <w:kern w:val="0"/>
                <w:sz w:val="26"/>
                <w:szCs w:val="26"/>
              </w:rPr>
              <w:t>2级</w:t>
            </w:r>
          </w:p>
        </w:tc>
        <w:tc>
          <w:tcPr>
            <w:tcW w:w="1260" w:type="dxa"/>
            <w:shd w:val="clear" w:color="auto" w:fill="auto"/>
            <w:vAlign w:val="center"/>
          </w:tcPr>
          <w:p w14:paraId="6F5DD56A">
            <w:pPr>
              <w:widowControl/>
              <w:spacing w:line="0" w:lineRule="atLeast"/>
              <w:jc w:val="center"/>
              <w:rPr>
                <w:rFonts w:hint="eastAsia" w:cs="Arial" w:asciiTheme="minorEastAsia" w:hAnsiTheme="minorEastAsia"/>
                <w:kern w:val="0"/>
                <w:sz w:val="26"/>
                <w:szCs w:val="26"/>
              </w:rPr>
            </w:pPr>
            <w:r>
              <w:rPr>
                <w:rFonts w:hint="eastAsia" w:cs="Arial" w:asciiTheme="minorEastAsia" w:hAnsiTheme="minorEastAsia"/>
                <w:kern w:val="0"/>
                <w:sz w:val="26"/>
                <w:szCs w:val="26"/>
              </w:rPr>
              <w:t>3级</w:t>
            </w:r>
          </w:p>
        </w:tc>
        <w:tc>
          <w:tcPr>
            <w:tcW w:w="1535" w:type="dxa"/>
            <w:shd w:val="clear" w:color="auto" w:fill="auto"/>
            <w:vAlign w:val="center"/>
          </w:tcPr>
          <w:p w14:paraId="77119497">
            <w:pPr>
              <w:widowControl/>
              <w:spacing w:line="0" w:lineRule="atLeast"/>
              <w:jc w:val="center"/>
              <w:rPr>
                <w:rFonts w:hint="eastAsia" w:cs="Arial" w:asciiTheme="minorEastAsia" w:hAnsiTheme="minorEastAsia"/>
                <w:kern w:val="0"/>
                <w:sz w:val="26"/>
                <w:szCs w:val="26"/>
              </w:rPr>
            </w:pPr>
            <w:r>
              <w:rPr>
                <w:rFonts w:cs="Arial" w:asciiTheme="minorEastAsia" w:hAnsiTheme="minorEastAsia"/>
                <w:kern w:val="0"/>
                <w:sz w:val="26"/>
                <w:szCs w:val="26"/>
              </w:rPr>
              <w:t>级别</w:t>
            </w:r>
          </w:p>
        </w:tc>
      </w:tr>
      <w:tr w14:paraId="34D43E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694" w:type="dxa"/>
            <w:shd w:val="clear" w:color="auto" w:fill="auto"/>
          </w:tcPr>
          <w:p w14:paraId="1893E369">
            <w:pPr>
              <w:widowControl/>
              <w:spacing w:line="0" w:lineRule="atLeast"/>
              <w:jc w:val="center"/>
              <w:rPr>
                <w:rFonts w:hint="eastAsia" w:cs="Arial" w:asciiTheme="minorEastAsia" w:hAnsiTheme="minorEastAsia"/>
                <w:kern w:val="0"/>
                <w:sz w:val="26"/>
                <w:szCs w:val="26"/>
              </w:rPr>
            </w:pPr>
            <w:r>
              <w:rPr>
                <w:rFonts w:hint="eastAsia" w:cs="Arial" w:asciiTheme="minorEastAsia" w:hAnsiTheme="minorEastAsia"/>
                <w:kern w:val="0"/>
                <w:sz w:val="26"/>
                <w:szCs w:val="26"/>
              </w:rPr>
              <w:t>总监/副总/总工</w:t>
            </w:r>
          </w:p>
        </w:tc>
        <w:tc>
          <w:tcPr>
            <w:tcW w:w="1363" w:type="dxa"/>
            <w:shd w:val="clear" w:color="auto" w:fill="auto"/>
            <w:vAlign w:val="center"/>
          </w:tcPr>
          <w:p w14:paraId="6F38190C">
            <w:pPr>
              <w:widowControl/>
              <w:spacing w:line="0" w:lineRule="atLeast"/>
              <w:jc w:val="center"/>
              <w:rPr>
                <w:rFonts w:hint="eastAsia" w:cs="Arial" w:asciiTheme="minorEastAsia" w:hAnsiTheme="minorEastAsia"/>
                <w:kern w:val="0"/>
                <w:sz w:val="26"/>
                <w:szCs w:val="26"/>
              </w:rPr>
            </w:pPr>
            <w:r>
              <w:rPr>
                <w:rFonts w:cs="Arial" w:asciiTheme="minorEastAsia" w:hAnsiTheme="minorEastAsia"/>
                <w:kern w:val="0"/>
                <w:sz w:val="26"/>
                <w:szCs w:val="26"/>
              </w:rPr>
              <w:t>1000</w:t>
            </w:r>
          </w:p>
        </w:tc>
        <w:tc>
          <w:tcPr>
            <w:tcW w:w="1440" w:type="dxa"/>
            <w:shd w:val="clear" w:color="auto" w:fill="auto"/>
            <w:vAlign w:val="center"/>
          </w:tcPr>
          <w:p w14:paraId="5427A12E">
            <w:pPr>
              <w:widowControl/>
              <w:spacing w:line="0" w:lineRule="atLeast"/>
              <w:jc w:val="center"/>
              <w:rPr>
                <w:rFonts w:hint="eastAsia" w:cs="Arial" w:asciiTheme="minorEastAsia" w:hAnsiTheme="minorEastAsia"/>
                <w:kern w:val="0"/>
                <w:sz w:val="26"/>
                <w:szCs w:val="26"/>
              </w:rPr>
            </w:pPr>
            <w:r>
              <w:rPr>
                <w:rFonts w:hint="eastAsia" w:cs="Arial" w:asciiTheme="minorEastAsia" w:hAnsiTheme="minorEastAsia"/>
                <w:kern w:val="0"/>
                <w:sz w:val="26"/>
                <w:szCs w:val="26"/>
              </w:rPr>
              <w:t>1800</w:t>
            </w:r>
          </w:p>
        </w:tc>
        <w:tc>
          <w:tcPr>
            <w:tcW w:w="1310" w:type="dxa"/>
            <w:shd w:val="clear" w:color="auto" w:fill="auto"/>
            <w:vAlign w:val="center"/>
          </w:tcPr>
          <w:p w14:paraId="7643CC11">
            <w:pPr>
              <w:widowControl/>
              <w:spacing w:line="0" w:lineRule="atLeast"/>
              <w:jc w:val="center"/>
              <w:rPr>
                <w:rFonts w:hint="eastAsia" w:cs="Arial" w:asciiTheme="minorEastAsia" w:hAnsiTheme="minorEastAsia"/>
                <w:kern w:val="0"/>
                <w:sz w:val="26"/>
                <w:szCs w:val="26"/>
              </w:rPr>
            </w:pPr>
            <w:r>
              <w:rPr>
                <w:rFonts w:hint="eastAsia" w:cs="Arial" w:asciiTheme="minorEastAsia" w:hAnsiTheme="minorEastAsia"/>
                <w:kern w:val="0"/>
                <w:sz w:val="26"/>
                <w:szCs w:val="26"/>
              </w:rPr>
              <w:t>2000</w:t>
            </w:r>
          </w:p>
        </w:tc>
        <w:tc>
          <w:tcPr>
            <w:tcW w:w="1260" w:type="dxa"/>
            <w:shd w:val="clear" w:color="auto" w:fill="auto"/>
            <w:vAlign w:val="center"/>
          </w:tcPr>
          <w:p w14:paraId="6AD817F0">
            <w:pPr>
              <w:widowControl/>
              <w:spacing w:line="0" w:lineRule="atLeast"/>
              <w:jc w:val="center"/>
              <w:rPr>
                <w:rFonts w:hint="eastAsia" w:cs="Arial" w:asciiTheme="minorEastAsia" w:hAnsiTheme="minorEastAsia"/>
                <w:kern w:val="0"/>
                <w:sz w:val="26"/>
                <w:szCs w:val="26"/>
              </w:rPr>
            </w:pPr>
            <w:r>
              <w:rPr>
                <w:rFonts w:hint="eastAsia" w:cs="Arial" w:asciiTheme="minorEastAsia" w:hAnsiTheme="minorEastAsia"/>
                <w:kern w:val="0"/>
                <w:sz w:val="26"/>
                <w:szCs w:val="26"/>
              </w:rPr>
              <w:t>2200</w:t>
            </w:r>
          </w:p>
        </w:tc>
        <w:tc>
          <w:tcPr>
            <w:tcW w:w="1535" w:type="dxa"/>
            <w:shd w:val="clear" w:color="auto" w:fill="auto"/>
            <w:vAlign w:val="center"/>
          </w:tcPr>
          <w:p w14:paraId="53E1B0ED">
            <w:pPr>
              <w:widowControl/>
              <w:spacing w:line="0" w:lineRule="atLeast"/>
              <w:jc w:val="center"/>
              <w:rPr>
                <w:rFonts w:hint="eastAsia" w:cs="Arial" w:asciiTheme="minorEastAsia" w:hAnsiTheme="minorEastAsia"/>
                <w:kern w:val="0"/>
                <w:sz w:val="26"/>
                <w:szCs w:val="26"/>
              </w:rPr>
            </w:pPr>
            <w:r>
              <w:rPr>
                <w:rFonts w:cs="Arial" w:asciiTheme="minorEastAsia" w:hAnsiTheme="minorEastAsia"/>
                <w:kern w:val="0"/>
                <w:sz w:val="26"/>
                <w:szCs w:val="26"/>
              </w:rPr>
              <w:t>A级</w:t>
            </w:r>
          </w:p>
        </w:tc>
      </w:tr>
      <w:tr w14:paraId="245ACB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694" w:type="dxa"/>
            <w:shd w:val="clear" w:color="auto" w:fill="auto"/>
          </w:tcPr>
          <w:p w14:paraId="5161643E">
            <w:pPr>
              <w:widowControl/>
              <w:spacing w:line="0" w:lineRule="atLeast"/>
              <w:jc w:val="center"/>
              <w:rPr>
                <w:rFonts w:hint="eastAsia" w:cs="Arial" w:asciiTheme="minorEastAsia" w:hAnsiTheme="minorEastAsia"/>
                <w:kern w:val="0"/>
                <w:sz w:val="26"/>
                <w:szCs w:val="26"/>
              </w:rPr>
            </w:pPr>
            <w:r>
              <w:rPr>
                <w:rFonts w:hint="eastAsia" w:cs="Arial" w:asciiTheme="minorEastAsia" w:hAnsiTheme="minorEastAsia"/>
                <w:kern w:val="0"/>
                <w:sz w:val="26"/>
                <w:szCs w:val="26"/>
              </w:rPr>
              <w:t>经理/高工</w:t>
            </w:r>
          </w:p>
        </w:tc>
        <w:tc>
          <w:tcPr>
            <w:tcW w:w="1363" w:type="dxa"/>
            <w:shd w:val="clear" w:color="auto" w:fill="auto"/>
            <w:vAlign w:val="center"/>
          </w:tcPr>
          <w:p w14:paraId="272CEE5E">
            <w:pPr>
              <w:widowControl/>
              <w:spacing w:line="0" w:lineRule="atLeast"/>
              <w:jc w:val="center"/>
              <w:rPr>
                <w:rFonts w:hint="eastAsia" w:cs="Arial" w:asciiTheme="minorEastAsia" w:hAnsiTheme="minorEastAsia"/>
                <w:kern w:val="0"/>
                <w:sz w:val="26"/>
                <w:szCs w:val="26"/>
              </w:rPr>
            </w:pPr>
            <w:r>
              <w:rPr>
                <w:rFonts w:hint="eastAsia" w:cs="Arial" w:asciiTheme="minorEastAsia" w:hAnsiTheme="minorEastAsia"/>
                <w:kern w:val="0"/>
                <w:sz w:val="26"/>
                <w:szCs w:val="26"/>
              </w:rPr>
              <w:t>500</w:t>
            </w:r>
          </w:p>
        </w:tc>
        <w:tc>
          <w:tcPr>
            <w:tcW w:w="1440" w:type="dxa"/>
            <w:shd w:val="clear" w:color="auto" w:fill="auto"/>
            <w:vAlign w:val="center"/>
          </w:tcPr>
          <w:p w14:paraId="502C97F4">
            <w:pPr>
              <w:widowControl/>
              <w:spacing w:line="0" w:lineRule="atLeast"/>
              <w:jc w:val="center"/>
              <w:rPr>
                <w:rFonts w:hint="eastAsia" w:cs="Arial" w:asciiTheme="minorEastAsia" w:hAnsiTheme="minorEastAsia"/>
                <w:kern w:val="0"/>
                <w:sz w:val="26"/>
                <w:szCs w:val="26"/>
              </w:rPr>
            </w:pPr>
            <w:r>
              <w:rPr>
                <w:rFonts w:hint="eastAsia" w:cs="Arial" w:asciiTheme="minorEastAsia" w:hAnsiTheme="minorEastAsia"/>
                <w:kern w:val="0"/>
                <w:sz w:val="26"/>
                <w:szCs w:val="26"/>
              </w:rPr>
              <w:t>900</w:t>
            </w:r>
          </w:p>
        </w:tc>
        <w:tc>
          <w:tcPr>
            <w:tcW w:w="1310" w:type="dxa"/>
            <w:shd w:val="clear" w:color="auto" w:fill="auto"/>
            <w:vAlign w:val="center"/>
          </w:tcPr>
          <w:p w14:paraId="1A7E8C84">
            <w:pPr>
              <w:widowControl/>
              <w:spacing w:line="0" w:lineRule="atLeast"/>
              <w:jc w:val="center"/>
              <w:rPr>
                <w:rFonts w:hint="eastAsia" w:cs="Arial" w:asciiTheme="minorEastAsia" w:hAnsiTheme="minorEastAsia"/>
                <w:kern w:val="0"/>
                <w:sz w:val="26"/>
                <w:szCs w:val="26"/>
              </w:rPr>
            </w:pPr>
            <w:r>
              <w:rPr>
                <w:rFonts w:hint="eastAsia" w:cs="Arial" w:asciiTheme="minorEastAsia" w:hAnsiTheme="minorEastAsia"/>
                <w:kern w:val="0"/>
                <w:sz w:val="26"/>
                <w:szCs w:val="26"/>
              </w:rPr>
              <w:t>1000</w:t>
            </w:r>
          </w:p>
        </w:tc>
        <w:tc>
          <w:tcPr>
            <w:tcW w:w="1260" w:type="dxa"/>
            <w:shd w:val="clear" w:color="auto" w:fill="auto"/>
            <w:vAlign w:val="center"/>
          </w:tcPr>
          <w:p w14:paraId="74D54654">
            <w:pPr>
              <w:widowControl/>
              <w:spacing w:line="0" w:lineRule="atLeast"/>
              <w:jc w:val="center"/>
              <w:rPr>
                <w:rFonts w:hint="eastAsia" w:cs="Arial" w:asciiTheme="minorEastAsia" w:hAnsiTheme="minorEastAsia"/>
                <w:kern w:val="0"/>
                <w:sz w:val="26"/>
                <w:szCs w:val="26"/>
              </w:rPr>
            </w:pPr>
            <w:r>
              <w:rPr>
                <w:rFonts w:hint="eastAsia" w:cs="Arial" w:asciiTheme="minorEastAsia" w:hAnsiTheme="minorEastAsia"/>
                <w:kern w:val="0"/>
                <w:sz w:val="26"/>
                <w:szCs w:val="26"/>
              </w:rPr>
              <w:t>1200</w:t>
            </w:r>
          </w:p>
        </w:tc>
        <w:tc>
          <w:tcPr>
            <w:tcW w:w="1535" w:type="dxa"/>
            <w:shd w:val="clear" w:color="auto" w:fill="auto"/>
            <w:vAlign w:val="center"/>
          </w:tcPr>
          <w:p w14:paraId="28FF349B">
            <w:pPr>
              <w:widowControl/>
              <w:spacing w:line="0" w:lineRule="atLeast"/>
              <w:jc w:val="center"/>
              <w:rPr>
                <w:rFonts w:hint="eastAsia" w:cs="Arial" w:asciiTheme="minorEastAsia" w:hAnsiTheme="minorEastAsia"/>
                <w:kern w:val="0"/>
                <w:sz w:val="26"/>
                <w:szCs w:val="26"/>
              </w:rPr>
            </w:pPr>
            <w:r>
              <w:rPr>
                <w:rFonts w:cs="Arial" w:asciiTheme="minorEastAsia" w:hAnsiTheme="minorEastAsia"/>
                <w:kern w:val="0"/>
                <w:sz w:val="26"/>
                <w:szCs w:val="26"/>
              </w:rPr>
              <w:t>B级</w:t>
            </w:r>
          </w:p>
        </w:tc>
      </w:tr>
      <w:tr w14:paraId="2E284E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694" w:type="dxa"/>
            <w:shd w:val="clear" w:color="auto" w:fill="auto"/>
          </w:tcPr>
          <w:p w14:paraId="1547636D">
            <w:pPr>
              <w:widowControl/>
              <w:spacing w:line="0" w:lineRule="atLeast"/>
              <w:jc w:val="center"/>
              <w:rPr>
                <w:rFonts w:hint="eastAsia" w:cs="Arial" w:asciiTheme="minorEastAsia" w:hAnsiTheme="minorEastAsia"/>
                <w:kern w:val="0"/>
                <w:sz w:val="26"/>
                <w:szCs w:val="26"/>
              </w:rPr>
            </w:pPr>
            <w:r>
              <w:rPr>
                <w:rFonts w:hint="eastAsia" w:cs="Arial" w:asciiTheme="minorEastAsia" w:hAnsiTheme="minorEastAsia"/>
                <w:kern w:val="0"/>
                <w:sz w:val="26"/>
                <w:szCs w:val="26"/>
              </w:rPr>
              <w:t>主任/工程师</w:t>
            </w:r>
          </w:p>
        </w:tc>
        <w:tc>
          <w:tcPr>
            <w:tcW w:w="1363" w:type="dxa"/>
            <w:shd w:val="clear" w:color="auto" w:fill="auto"/>
            <w:vAlign w:val="center"/>
          </w:tcPr>
          <w:p w14:paraId="4C2AEBC1">
            <w:pPr>
              <w:widowControl/>
              <w:spacing w:line="0" w:lineRule="atLeast"/>
              <w:jc w:val="center"/>
              <w:rPr>
                <w:rFonts w:hint="eastAsia" w:cs="Arial" w:asciiTheme="minorEastAsia" w:hAnsiTheme="minorEastAsia"/>
                <w:kern w:val="0"/>
                <w:sz w:val="26"/>
                <w:szCs w:val="26"/>
              </w:rPr>
            </w:pPr>
            <w:r>
              <w:rPr>
                <w:rFonts w:hint="eastAsia" w:cs="Arial" w:asciiTheme="minorEastAsia" w:hAnsiTheme="minorEastAsia"/>
                <w:kern w:val="0"/>
                <w:sz w:val="26"/>
                <w:szCs w:val="26"/>
              </w:rPr>
              <w:t>400</w:t>
            </w:r>
          </w:p>
        </w:tc>
        <w:tc>
          <w:tcPr>
            <w:tcW w:w="1440" w:type="dxa"/>
            <w:shd w:val="clear" w:color="auto" w:fill="auto"/>
            <w:vAlign w:val="center"/>
          </w:tcPr>
          <w:p w14:paraId="0E9B0A40">
            <w:pPr>
              <w:widowControl/>
              <w:spacing w:line="0" w:lineRule="atLeast"/>
              <w:jc w:val="center"/>
              <w:rPr>
                <w:rFonts w:hint="eastAsia" w:cs="Arial" w:asciiTheme="minorEastAsia" w:hAnsiTheme="minorEastAsia"/>
                <w:kern w:val="0"/>
                <w:sz w:val="26"/>
                <w:szCs w:val="26"/>
              </w:rPr>
            </w:pPr>
            <w:r>
              <w:rPr>
                <w:rFonts w:hint="eastAsia" w:cs="Arial" w:asciiTheme="minorEastAsia" w:hAnsiTheme="minorEastAsia"/>
                <w:kern w:val="0"/>
                <w:sz w:val="26"/>
                <w:szCs w:val="26"/>
              </w:rPr>
              <w:t>600</w:t>
            </w:r>
          </w:p>
        </w:tc>
        <w:tc>
          <w:tcPr>
            <w:tcW w:w="1310" w:type="dxa"/>
            <w:shd w:val="clear" w:color="auto" w:fill="auto"/>
            <w:vAlign w:val="center"/>
          </w:tcPr>
          <w:p w14:paraId="642A2792">
            <w:pPr>
              <w:widowControl/>
              <w:spacing w:line="0" w:lineRule="atLeast"/>
              <w:jc w:val="center"/>
              <w:rPr>
                <w:rFonts w:hint="eastAsia" w:cs="Arial" w:asciiTheme="minorEastAsia" w:hAnsiTheme="minorEastAsia"/>
                <w:kern w:val="0"/>
                <w:sz w:val="26"/>
                <w:szCs w:val="26"/>
              </w:rPr>
            </w:pPr>
            <w:r>
              <w:rPr>
                <w:rFonts w:hint="eastAsia" w:cs="Arial" w:asciiTheme="minorEastAsia" w:hAnsiTheme="minorEastAsia"/>
                <w:kern w:val="0"/>
                <w:sz w:val="26"/>
                <w:szCs w:val="26"/>
              </w:rPr>
              <w:t>700</w:t>
            </w:r>
          </w:p>
        </w:tc>
        <w:tc>
          <w:tcPr>
            <w:tcW w:w="1260" w:type="dxa"/>
            <w:shd w:val="clear" w:color="auto" w:fill="auto"/>
            <w:vAlign w:val="center"/>
          </w:tcPr>
          <w:p w14:paraId="26335F04">
            <w:pPr>
              <w:widowControl/>
              <w:spacing w:line="0" w:lineRule="atLeast"/>
              <w:jc w:val="center"/>
              <w:rPr>
                <w:rFonts w:hint="eastAsia" w:cs="Arial" w:asciiTheme="minorEastAsia" w:hAnsiTheme="minorEastAsia"/>
                <w:kern w:val="0"/>
                <w:sz w:val="26"/>
                <w:szCs w:val="26"/>
              </w:rPr>
            </w:pPr>
            <w:r>
              <w:rPr>
                <w:rFonts w:hint="eastAsia" w:cs="Arial" w:asciiTheme="minorEastAsia" w:hAnsiTheme="minorEastAsia"/>
                <w:kern w:val="0"/>
                <w:sz w:val="26"/>
                <w:szCs w:val="26"/>
              </w:rPr>
              <w:t>800</w:t>
            </w:r>
          </w:p>
        </w:tc>
        <w:tc>
          <w:tcPr>
            <w:tcW w:w="1535" w:type="dxa"/>
            <w:shd w:val="clear" w:color="auto" w:fill="auto"/>
            <w:vAlign w:val="center"/>
          </w:tcPr>
          <w:p w14:paraId="35030D7F">
            <w:pPr>
              <w:widowControl/>
              <w:spacing w:line="0" w:lineRule="atLeast"/>
              <w:jc w:val="center"/>
              <w:rPr>
                <w:rFonts w:hint="eastAsia" w:cs="Arial" w:asciiTheme="minorEastAsia" w:hAnsiTheme="minorEastAsia"/>
                <w:kern w:val="0"/>
                <w:sz w:val="26"/>
                <w:szCs w:val="26"/>
              </w:rPr>
            </w:pPr>
            <w:r>
              <w:rPr>
                <w:rFonts w:cs="Arial" w:asciiTheme="minorEastAsia" w:hAnsiTheme="minorEastAsia"/>
                <w:kern w:val="0"/>
                <w:sz w:val="26"/>
                <w:szCs w:val="26"/>
              </w:rPr>
              <w:t>C级</w:t>
            </w:r>
          </w:p>
        </w:tc>
      </w:tr>
      <w:tr w14:paraId="0D4BF4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694" w:type="dxa"/>
            <w:shd w:val="clear" w:color="auto" w:fill="auto"/>
          </w:tcPr>
          <w:p w14:paraId="59EBD6DD">
            <w:pPr>
              <w:widowControl/>
              <w:spacing w:line="0" w:lineRule="atLeast"/>
              <w:jc w:val="center"/>
              <w:rPr>
                <w:rFonts w:hint="eastAsia" w:cs="Arial" w:asciiTheme="minorEastAsia" w:hAnsiTheme="minorEastAsia"/>
                <w:kern w:val="0"/>
                <w:sz w:val="26"/>
                <w:szCs w:val="26"/>
              </w:rPr>
            </w:pPr>
            <w:r>
              <w:rPr>
                <w:rFonts w:hint="eastAsia" w:cs="Arial" w:asciiTheme="minorEastAsia" w:hAnsiTheme="minorEastAsia"/>
                <w:kern w:val="0"/>
                <w:sz w:val="26"/>
                <w:szCs w:val="26"/>
              </w:rPr>
              <w:t>专员</w:t>
            </w:r>
          </w:p>
        </w:tc>
        <w:tc>
          <w:tcPr>
            <w:tcW w:w="1363" w:type="dxa"/>
            <w:shd w:val="clear" w:color="auto" w:fill="auto"/>
            <w:vAlign w:val="center"/>
          </w:tcPr>
          <w:p w14:paraId="5E16D9E9">
            <w:pPr>
              <w:widowControl/>
              <w:spacing w:line="0" w:lineRule="atLeast"/>
              <w:jc w:val="center"/>
              <w:rPr>
                <w:rFonts w:hint="eastAsia" w:cs="Arial" w:asciiTheme="minorEastAsia" w:hAnsiTheme="minorEastAsia"/>
                <w:kern w:val="0"/>
                <w:sz w:val="26"/>
                <w:szCs w:val="26"/>
              </w:rPr>
            </w:pPr>
            <w:r>
              <w:rPr>
                <w:rFonts w:cs="Arial" w:asciiTheme="minorEastAsia" w:hAnsiTheme="minorEastAsia"/>
                <w:kern w:val="0"/>
                <w:sz w:val="26"/>
                <w:szCs w:val="26"/>
              </w:rPr>
              <w:t>100</w:t>
            </w:r>
          </w:p>
        </w:tc>
        <w:tc>
          <w:tcPr>
            <w:tcW w:w="1440" w:type="dxa"/>
            <w:shd w:val="clear" w:color="auto" w:fill="auto"/>
            <w:vAlign w:val="center"/>
          </w:tcPr>
          <w:p w14:paraId="24BC9ACB">
            <w:pPr>
              <w:widowControl/>
              <w:spacing w:line="0" w:lineRule="atLeast"/>
              <w:jc w:val="center"/>
              <w:rPr>
                <w:rFonts w:hint="eastAsia" w:cs="Arial" w:asciiTheme="minorEastAsia" w:hAnsiTheme="minorEastAsia"/>
                <w:kern w:val="0"/>
                <w:sz w:val="26"/>
                <w:szCs w:val="26"/>
              </w:rPr>
            </w:pPr>
            <w:r>
              <w:rPr>
                <w:rFonts w:hint="eastAsia" w:cs="Arial" w:asciiTheme="minorEastAsia" w:hAnsiTheme="minorEastAsia"/>
                <w:kern w:val="0"/>
                <w:sz w:val="26"/>
                <w:szCs w:val="26"/>
              </w:rPr>
              <w:t>300</w:t>
            </w:r>
          </w:p>
        </w:tc>
        <w:tc>
          <w:tcPr>
            <w:tcW w:w="1310" w:type="dxa"/>
            <w:shd w:val="clear" w:color="auto" w:fill="auto"/>
            <w:vAlign w:val="center"/>
          </w:tcPr>
          <w:p w14:paraId="5B7968B1">
            <w:pPr>
              <w:widowControl/>
              <w:spacing w:line="0" w:lineRule="atLeast"/>
              <w:jc w:val="center"/>
              <w:rPr>
                <w:rFonts w:hint="eastAsia" w:cs="Arial" w:asciiTheme="minorEastAsia" w:hAnsiTheme="minorEastAsia"/>
                <w:kern w:val="0"/>
                <w:sz w:val="26"/>
                <w:szCs w:val="26"/>
              </w:rPr>
            </w:pPr>
            <w:r>
              <w:rPr>
                <w:rFonts w:hint="eastAsia" w:cs="Arial" w:asciiTheme="minorEastAsia" w:hAnsiTheme="minorEastAsia"/>
                <w:kern w:val="0"/>
                <w:sz w:val="26"/>
                <w:szCs w:val="26"/>
              </w:rPr>
              <w:t>400</w:t>
            </w:r>
          </w:p>
        </w:tc>
        <w:tc>
          <w:tcPr>
            <w:tcW w:w="1260" w:type="dxa"/>
            <w:shd w:val="clear" w:color="auto" w:fill="auto"/>
            <w:vAlign w:val="center"/>
          </w:tcPr>
          <w:p w14:paraId="757867E7">
            <w:pPr>
              <w:widowControl/>
              <w:spacing w:line="0" w:lineRule="atLeast"/>
              <w:jc w:val="center"/>
              <w:rPr>
                <w:rFonts w:hint="eastAsia" w:cs="Arial" w:asciiTheme="minorEastAsia" w:hAnsiTheme="minorEastAsia"/>
                <w:kern w:val="0"/>
                <w:sz w:val="26"/>
                <w:szCs w:val="26"/>
              </w:rPr>
            </w:pPr>
            <w:r>
              <w:rPr>
                <w:rFonts w:hint="eastAsia" w:cs="Arial" w:asciiTheme="minorEastAsia" w:hAnsiTheme="minorEastAsia"/>
                <w:kern w:val="0"/>
                <w:sz w:val="26"/>
                <w:szCs w:val="26"/>
              </w:rPr>
              <w:t>600</w:t>
            </w:r>
          </w:p>
        </w:tc>
        <w:tc>
          <w:tcPr>
            <w:tcW w:w="1535" w:type="dxa"/>
            <w:shd w:val="clear" w:color="auto" w:fill="auto"/>
            <w:vAlign w:val="center"/>
          </w:tcPr>
          <w:p w14:paraId="6245E8CE">
            <w:pPr>
              <w:widowControl/>
              <w:spacing w:line="0" w:lineRule="atLeast"/>
              <w:jc w:val="center"/>
              <w:rPr>
                <w:rFonts w:hint="eastAsia" w:cs="Arial" w:asciiTheme="minorEastAsia" w:hAnsiTheme="minorEastAsia"/>
                <w:kern w:val="0"/>
                <w:sz w:val="26"/>
                <w:szCs w:val="26"/>
              </w:rPr>
            </w:pPr>
            <w:r>
              <w:rPr>
                <w:rFonts w:cs="Arial" w:asciiTheme="minorEastAsia" w:hAnsiTheme="minorEastAsia"/>
                <w:kern w:val="0"/>
                <w:sz w:val="26"/>
                <w:szCs w:val="26"/>
              </w:rPr>
              <w:t>D级</w:t>
            </w:r>
          </w:p>
        </w:tc>
      </w:tr>
    </w:tbl>
    <w:p w14:paraId="4A5B6F2A">
      <w:pPr>
        <w:widowControl/>
        <w:spacing w:line="0" w:lineRule="atLeast"/>
        <w:jc w:val="left"/>
        <w:rPr>
          <w:rFonts w:hint="eastAsia" w:cs="Arial" w:asciiTheme="minorEastAsia" w:hAnsiTheme="minorEastAsia"/>
          <w:kern w:val="0"/>
          <w:sz w:val="26"/>
          <w:szCs w:val="26"/>
        </w:rPr>
      </w:pPr>
      <w:r>
        <w:rPr>
          <w:rFonts w:hint="eastAsia" w:cs="Arial" w:asciiTheme="minorEastAsia" w:hAnsiTheme="minorEastAsia"/>
          <w:kern w:val="0"/>
          <w:sz w:val="26"/>
          <w:szCs w:val="26"/>
        </w:rPr>
        <w:t>3、行政岗位技能津贴表（图3）</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95"/>
        <w:gridCol w:w="1440"/>
        <w:gridCol w:w="1260"/>
        <w:gridCol w:w="1260"/>
        <w:gridCol w:w="1405"/>
        <w:gridCol w:w="1532"/>
      </w:tblGrid>
      <w:tr w14:paraId="6C4394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695" w:type="dxa"/>
            <w:shd w:val="clear" w:color="auto" w:fill="auto"/>
            <w:vAlign w:val="center"/>
          </w:tcPr>
          <w:p w14:paraId="47A40ECC">
            <w:pPr>
              <w:widowControl/>
              <w:spacing w:line="0" w:lineRule="atLeast"/>
              <w:jc w:val="center"/>
              <w:rPr>
                <w:rFonts w:hint="eastAsia" w:cs="Arial" w:asciiTheme="minorEastAsia" w:hAnsiTheme="minorEastAsia"/>
                <w:color w:val="FFFFFF"/>
                <w:kern w:val="0"/>
                <w:sz w:val="26"/>
                <w:szCs w:val="26"/>
              </w:rPr>
            </w:pPr>
            <w:r>
              <w:rPr>
                <w:rFonts w:hint="eastAsia" w:cs="Arial" w:asciiTheme="minorEastAsia" w:hAnsiTheme="minorEastAsia"/>
                <w:color w:val="FFFFFF"/>
                <w:kern w:val="0"/>
                <w:sz w:val="26"/>
                <w:szCs w:val="26"/>
              </w:rPr>
              <w:t>职务</w:t>
            </w:r>
          </w:p>
        </w:tc>
        <w:tc>
          <w:tcPr>
            <w:tcW w:w="1440" w:type="dxa"/>
            <w:shd w:val="clear" w:color="auto" w:fill="auto"/>
            <w:vAlign w:val="center"/>
          </w:tcPr>
          <w:p w14:paraId="4C0CFB98">
            <w:pPr>
              <w:widowControl/>
              <w:spacing w:line="0" w:lineRule="atLeast"/>
              <w:jc w:val="center"/>
              <w:rPr>
                <w:rFonts w:hint="eastAsia" w:cs="Arial" w:asciiTheme="minorEastAsia" w:hAnsiTheme="minorEastAsia"/>
                <w:color w:val="FFFFFF"/>
                <w:kern w:val="0"/>
                <w:sz w:val="26"/>
                <w:szCs w:val="26"/>
              </w:rPr>
            </w:pPr>
            <w:r>
              <w:rPr>
                <w:rFonts w:hint="eastAsia" w:cs="Arial" w:asciiTheme="minorEastAsia" w:hAnsiTheme="minorEastAsia"/>
                <w:color w:val="FFFFFF"/>
                <w:kern w:val="0"/>
                <w:sz w:val="26"/>
                <w:szCs w:val="26"/>
              </w:rPr>
              <w:t>0级（试用）</w:t>
            </w:r>
          </w:p>
        </w:tc>
        <w:tc>
          <w:tcPr>
            <w:tcW w:w="1260" w:type="dxa"/>
            <w:shd w:val="clear" w:color="auto" w:fill="auto"/>
            <w:vAlign w:val="center"/>
          </w:tcPr>
          <w:p w14:paraId="542201D1">
            <w:pPr>
              <w:widowControl/>
              <w:spacing w:line="0" w:lineRule="atLeast"/>
              <w:jc w:val="center"/>
              <w:rPr>
                <w:rFonts w:hint="eastAsia" w:cs="Arial" w:asciiTheme="minorEastAsia" w:hAnsiTheme="minorEastAsia"/>
                <w:color w:val="FFFFFF"/>
                <w:kern w:val="0"/>
                <w:sz w:val="26"/>
                <w:szCs w:val="26"/>
              </w:rPr>
            </w:pPr>
            <w:r>
              <w:rPr>
                <w:rFonts w:hint="eastAsia" w:cs="Arial" w:asciiTheme="minorEastAsia" w:hAnsiTheme="minorEastAsia"/>
                <w:color w:val="FFFFFF"/>
                <w:kern w:val="0"/>
                <w:sz w:val="26"/>
                <w:szCs w:val="26"/>
              </w:rPr>
              <w:t>1级</w:t>
            </w:r>
          </w:p>
        </w:tc>
        <w:tc>
          <w:tcPr>
            <w:tcW w:w="1260" w:type="dxa"/>
            <w:shd w:val="clear" w:color="auto" w:fill="auto"/>
            <w:vAlign w:val="center"/>
          </w:tcPr>
          <w:p w14:paraId="4321117F">
            <w:pPr>
              <w:widowControl/>
              <w:spacing w:line="0" w:lineRule="atLeast"/>
              <w:jc w:val="center"/>
              <w:rPr>
                <w:rFonts w:hint="eastAsia" w:cs="Arial" w:asciiTheme="minorEastAsia" w:hAnsiTheme="minorEastAsia"/>
                <w:color w:val="FFFFFF"/>
                <w:kern w:val="0"/>
                <w:sz w:val="26"/>
                <w:szCs w:val="26"/>
              </w:rPr>
            </w:pPr>
            <w:r>
              <w:rPr>
                <w:rFonts w:hint="eastAsia" w:cs="Arial" w:asciiTheme="minorEastAsia" w:hAnsiTheme="minorEastAsia"/>
                <w:color w:val="FFFFFF"/>
                <w:kern w:val="0"/>
                <w:sz w:val="26"/>
                <w:szCs w:val="26"/>
              </w:rPr>
              <w:t>2级</w:t>
            </w:r>
          </w:p>
        </w:tc>
        <w:tc>
          <w:tcPr>
            <w:tcW w:w="1405" w:type="dxa"/>
            <w:shd w:val="clear" w:color="auto" w:fill="auto"/>
            <w:vAlign w:val="center"/>
          </w:tcPr>
          <w:p w14:paraId="69B6E69E">
            <w:pPr>
              <w:widowControl/>
              <w:spacing w:line="0" w:lineRule="atLeast"/>
              <w:jc w:val="center"/>
              <w:rPr>
                <w:rFonts w:hint="eastAsia" w:cs="Arial" w:asciiTheme="minorEastAsia" w:hAnsiTheme="minorEastAsia"/>
                <w:color w:val="FFFFFF"/>
                <w:kern w:val="0"/>
                <w:sz w:val="26"/>
                <w:szCs w:val="26"/>
              </w:rPr>
            </w:pPr>
            <w:r>
              <w:rPr>
                <w:rFonts w:hint="eastAsia" w:cs="Arial" w:asciiTheme="minorEastAsia" w:hAnsiTheme="minorEastAsia"/>
                <w:color w:val="FFFFFF"/>
                <w:kern w:val="0"/>
                <w:sz w:val="26"/>
                <w:szCs w:val="26"/>
              </w:rPr>
              <w:t>3级</w:t>
            </w:r>
          </w:p>
        </w:tc>
        <w:tc>
          <w:tcPr>
            <w:tcW w:w="1532" w:type="dxa"/>
            <w:shd w:val="clear" w:color="auto" w:fill="auto"/>
            <w:vAlign w:val="center"/>
          </w:tcPr>
          <w:p w14:paraId="402297B7">
            <w:pPr>
              <w:autoSpaceDN w:val="0"/>
              <w:spacing w:line="0" w:lineRule="atLeast"/>
              <w:jc w:val="center"/>
              <w:textAlignment w:val="center"/>
              <w:rPr>
                <w:rFonts w:hint="eastAsia" w:cs="Arial" w:asciiTheme="minorEastAsia" w:hAnsiTheme="minorEastAsia"/>
                <w:color w:val="FFFFFF"/>
                <w:kern w:val="0"/>
                <w:sz w:val="26"/>
                <w:szCs w:val="26"/>
              </w:rPr>
            </w:pPr>
            <w:r>
              <w:rPr>
                <w:rFonts w:asciiTheme="minorEastAsia" w:hAnsiTheme="minorEastAsia"/>
                <w:color w:val="FFFFFF"/>
                <w:sz w:val="26"/>
                <w:szCs w:val="26"/>
              </w:rPr>
              <w:t>级别</w:t>
            </w:r>
          </w:p>
        </w:tc>
      </w:tr>
      <w:tr w14:paraId="50EF36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695" w:type="dxa"/>
            <w:shd w:val="clear" w:color="auto" w:fill="auto"/>
          </w:tcPr>
          <w:p w14:paraId="435693C9">
            <w:pPr>
              <w:widowControl/>
              <w:spacing w:line="0" w:lineRule="atLeast"/>
              <w:jc w:val="left"/>
              <w:rPr>
                <w:rFonts w:hint="eastAsia" w:cs="Arial" w:asciiTheme="minorEastAsia" w:hAnsiTheme="minorEastAsia"/>
                <w:color w:val="000000"/>
                <w:kern w:val="0"/>
                <w:sz w:val="26"/>
                <w:szCs w:val="26"/>
              </w:rPr>
            </w:pPr>
            <w:r>
              <w:rPr>
                <w:rFonts w:hint="eastAsia" w:cs="Arial" w:asciiTheme="minorEastAsia" w:hAnsiTheme="minorEastAsia"/>
                <w:color w:val="000000"/>
                <w:kern w:val="0"/>
                <w:sz w:val="26"/>
                <w:szCs w:val="26"/>
              </w:rPr>
              <w:t>总监/副总/总工</w:t>
            </w:r>
          </w:p>
        </w:tc>
        <w:tc>
          <w:tcPr>
            <w:tcW w:w="1440" w:type="dxa"/>
            <w:shd w:val="clear" w:color="auto" w:fill="auto"/>
            <w:vAlign w:val="center"/>
          </w:tcPr>
          <w:p w14:paraId="5636E2C8">
            <w:pPr>
              <w:autoSpaceDN w:val="0"/>
              <w:spacing w:line="0" w:lineRule="atLeast"/>
              <w:jc w:val="center"/>
              <w:textAlignment w:val="center"/>
              <w:rPr>
                <w:rFonts w:hint="eastAsia" w:cs="Arial" w:asciiTheme="minorEastAsia" w:hAnsiTheme="minorEastAsia"/>
                <w:color w:val="000000"/>
                <w:kern w:val="0"/>
                <w:sz w:val="26"/>
                <w:szCs w:val="26"/>
              </w:rPr>
            </w:pPr>
            <w:r>
              <w:rPr>
                <w:rFonts w:hint="eastAsia" w:asciiTheme="minorEastAsia" w:hAnsiTheme="minorEastAsia"/>
                <w:color w:val="000000"/>
                <w:sz w:val="26"/>
                <w:szCs w:val="26"/>
              </w:rPr>
              <w:t>1200</w:t>
            </w:r>
          </w:p>
        </w:tc>
        <w:tc>
          <w:tcPr>
            <w:tcW w:w="1260" w:type="dxa"/>
            <w:shd w:val="clear" w:color="auto" w:fill="auto"/>
            <w:vAlign w:val="center"/>
          </w:tcPr>
          <w:p w14:paraId="51DDD4D3">
            <w:pPr>
              <w:autoSpaceDN w:val="0"/>
              <w:spacing w:line="0" w:lineRule="atLeast"/>
              <w:jc w:val="center"/>
              <w:textAlignment w:val="center"/>
              <w:rPr>
                <w:rFonts w:hint="eastAsia" w:cs="Arial" w:asciiTheme="minorEastAsia" w:hAnsiTheme="minorEastAsia"/>
                <w:color w:val="000000"/>
                <w:kern w:val="0"/>
                <w:sz w:val="26"/>
                <w:szCs w:val="26"/>
              </w:rPr>
            </w:pPr>
            <w:r>
              <w:rPr>
                <w:rFonts w:hint="eastAsia" w:asciiTheme="minorEastAsia" w:hAnsiTheme="minorEastAsia"/>
                <w:color w:val="000000"/>
                <w:sz w:val="26"/>
                <w:szCs w:val="26"/>
              </w:rPr>
              <w:t>1400</w:t>
            </w:r>
          </w:p>
        </w:tc>
        <w:tc>
          <w:tcPr>
            <w:tcW w:w="1260" w:type="dxa"/>
            <w:shd w:val="clear" w:color="auto" w:fill="auto"/>
            <w:vAlign w:val="center"/>
          </w:tcPr>
          <w:p w14:paraId="76F8540F">
            <w:pPr>
              <w:autoSpaceDN w:val="0"/>
              <w:spacing w:line="0" w:lineRule="atLeast"/>
              <w:jc w:val="center"/>
              <w:textAlignment w:val="center"/>
              <w:rPr>
                <w:rFonts w:hint="eastAsia" w:cs="Arial" w:asciiTheme="minorEastAsia" w:hAnsiTheme="minorEastAsia"/>
                <w:color w:val="000000"/>
                <w:kern w:val="0"/>
                <w:sz w:val="26"/>
                <w:szCs w:val="26"/>
              </w:rPr>
            </w:pPr>
            <w:r>
              <w:rPr>
                <w:rFonts w:hint="eastAsia" w:asciiTheme="minorEastAsia" w:hAnsiTheme="minorEastAsia"/>
                <w:color w:val="000000"/>
                <w:sz w:val="26"/>
                <w:szCs w:val="26"/>
              </w:rPr>
              <w:t>1700</w:t>
            </w:r>
          </w:p>
        </w:tc>
        <w:tc>
          <w:tcPr>
            <w:tcW w:w="1405" w:type="dxa"/>
            <w:shd w:val="clear" w:color="auto" w:fill="auto"/>
            <w:vAlign w:val="center"/>
          </w:tcPr>
          <w:p w14:paraId="512330D4">
            <w:pPr>
              <w:autoSpaceDN w:val="0"/>
              <w:spacing w:line="0" w:lineRule="atLeast"/>
              <w:jc w:val="center"/>
              <w:textAlignment w:val="center"/>
              <w:rPr>
                <w:rFonts w:hint="eastAsia" w:cs="Arial" w:asciiTheme="minorEastAsia" w:hAnsiTheme="minorEastAsia"/>
                <w:color w:val="000000"/>
                <w:kern w:val="0"/>
                <w:sz w:val="26"/>
                <w:szCs w:val="26"/>
              </w:rPr>
            </w:pPr>
            <w:r>
              <w:rPr>
                <w:rFonts w:hint="eastAsia" w:asciiTheme="minorEastAsia" w:hAnsiTheme="minorEastAsia"/>
                <w:color w:val="000000"/>
                <w:sz w:val="26"/>
                <w:szCs w:val="26"/>
              </w:rPr>
              <w:t>2000</w:t>
            </w:r>
          </w:p>
        </w:tc>
        <w:tc>
          <w:tcPr>
            <w:tcW w:w="1532" w:type="dxa"/>
            <w:shd w:val="clear" w:color="auto" w:fill="auto"/>
            <w:vAlign w:val="center"/>
          </w:tcPr>
          <w:p w14:paraId="3A4D0CD5">
            <w:pPr>
              <w:autoSpaceDN w:val="0"/>
              <w:spacing w:line="0" w:lineRule="atLeast"/>
              <w:jc w:val="center"/>
              <w:textAlignment w:val="center"/>
              <w:rPr>
                <w:rFonts w:hint="eastAsia" w:cs="Arial" w:asciiTheme="minorEastAsia" w:hAnsiTheme="minorEastAsia"/>
                <w:color w:val="000000"/>
                <w:kern w:val="0"/>
                <w:sz w:val="26"/>
                <w:szCs w:val="26"/>
              </w:rPr>
            </w:pPr>
            <w:r>
              <w:rPr>
                <w:rFonts w:asciiTheme="minorEastAsia" w:hAnsiTheme="minorEastAsia"/>
                <w:color w:val="000000"/>
                <w:sz w:val="26"/>
                <w:szCs w:val="26"/>
              </w:rPr>
              <w:t>A级</w:t>
            </w:r>
          </w:p>
        </w:tc>
      </w:tr>
      <w:tr w14:paraId="7FECD5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695" w:type="dxa"/>
            <w:shd w:val="clear" w:color="auto" w:fill="auto"/>
          </w:tcPr>
          <w:p w14:paraId="3BCB5363">
            <w:pPr>
              <w:widowControl/>
              <w:spacing w:line="0" w:lineRule="atLeast"/>
              <w:jc w:val="left"/>
              <w:rPr>
                <w:rFonts w:hint="eastAsia" w:cs="Arial" w:asciiTheme="minorEastAsia" w:hAnsiTheme="minorEastAsia"/>
                <w:color w:val="000000"/>
                <w:kern w:val="0"/>
                <w:sz w:val="26"/>
                <w:szCs w:val="26"/>
              </w:rPr>
            </w:pPr>
            <w:r>
              <w:rPr>
                <w:rFonts w:hint="eastAsia" w:cs="Arial" w:asciiTheme="minorEastAsia" w:hAnsiTheme="minorEastAsia"/>
                <w:color w:val="000000"/>
                <w:kern w:val="0"/>
                <w:sz w:val="26"/>
                <w:szCs w:val="26"/>
              </w:rPr>
              <w:t>经理/高工</w:t>
            </w:r>
          </w:p>
        </w:tc>
        <w:tc>
          <w:tcPr>
            <w:tcW w:w="1440" w:type="dxa"/>
            <w:shd w:val="clear" w:color="auto" w:fill="auto"/>
            <w:vAlign w:val="center"/>
          </w:tcPr>
          <w:p w14:paraId="25A13862">
            <w:pPr>
              <w:autoSpaceDN w:val="0"/>
              <w:spacing w:line="0" w:lineRule="atLeast"/>
              <w:jc w:val="center"/>
              <w:textAlignment w:val="center"/>
              <w:rPr>
                <w:rFonts w:hint="eastAsia" w:cs="Arial" w:asciiTheme="minorEastAsia" w:hAnsiTheme="minorEastAsia"/>
                <w:color w:val="000000"/>
                <w:kern w:val="0"/>
                <w:sz w:val="26"/>
                <w:szCs w:val="26"/>
              </w:rPr>
            </w:pPr>
            <w:r>
              <w:rPr>
                <w:rFonts w:hint="eastAsia" w:asciiTheme="minorEastAsia" w:hAnsiTheme="minorEastAsia"/>
                <w:color w:val="000000"/>
                <w:sz w:val="26"/>
                <w:szCs w:val="26"/>
              </w:rPr>
              <w:t>600</w:t>
            </w:r>
          </w:p>
        </w:tc>
        <w:tc>
          <w:tcPr>
            <w:tcW w:w="1260" w:type="dxa"/>
            <w:shd w:val="clear" w:color="auto" w:fill="auto"/>
            <w:vAlign w:val="center"/>
          </w:tcPr>
          <w:p w14:paraId="09EEEB25">
            <w:pPr>
              <w:autoSpaceDN w:val="0"/>
              <w:spacing w:line="0" w:lineRule="atLeast"/>
              <w:jc w:val="center"/>
              <w:textAlignment w:val="center"/>
              <w:rPr>
                <w:rFonts w:hint="eastAsia" w:cs="Arial" w:asciiTheme="minorEastAsia" w:hAnsiTheme="minorEastAsia"/>
                <w:color w:val="000000"/>
                <w:kern w:val="0"/>
                <w:sz w:val="26"/>
                <w:szCs w:val="26"/>
              </w:rPr>
            </w:pPr>
            <w:r>
              <w:rPr>
                <w:rFonts w:hint="eastAsia" w:asciiTheme="minorEastAsia" w:hAnsiTheme="minorEastAsia"/>
                <w:color w:val="000000"/>
                <w:sz w:val="26"/>
                <w:szCs w:val="26"/>
              </w:rPr>
              <w:t>1000</w:t>
            </w:r>
          </w:p>
        </w:tc>
        <w:tc>
          <w:tcPr>
            <w:tcW w:w="1260" w:type="dxa"/>
            <w:shd w:val="clear" w:color="auto" w:fill="auto"/>
            <w:vAlign w:val="center"/>
          </w:tcPr>
          <w:p w14:paraId="1560D359">
            <w:pPr>
              <w:autoSpaceDN w:val="0"/>
              <w:spacing w:line="0" w:lineRule="atLeast"/>
              <w:jc w:val="center"/>
              <w:textAlignment w:val="center"/>
              <w:rPr>
                <w:rFonts w:hint="eastAsia" w:cs="Arial" w:asciiTheme="minorEastAsia" w:hAnsiTheme="minorEastAsia"/>
                <w:color w:val="000000"/>
                <w:kern w:val="0"/>
                <w:sz w:val="26"/>
                <w:szCs w:val="26"/>
              </w:rPr>
            </w:pPr>
            <w:r>
              <w:rPr>
                <w:rFonts w:asciiTheme="minorEastAsia" w:hAnsiTheme="minorEastAsia"/>
                <w:color w:val="000000"/>
                <w:sz w:val="26"/>
                <w:szCs w:val="26"/>
              </w:rPr>
              <w:t>1</w:t>
            </w:r>
            <w:r>
              <w:rPr>
                <w:rFonts w:hint="eastAsia" w:asciiTheme="minorEastAsia" w:hAnsiTheme="minorEastAsia"/>
                <w:color w:val="000000"/>
                <w:sz w:val="26"/>
                <w:szCs w:val="26"/>
              </w:rPr>
              <w:t>200</w:t>
            </w:r>
          </w:p>
        </w:tc>
        <w:tc>
          <w:tcPr>
            <w:tcW w:w="1405" w:type="dxa"/>
            <w:shd w:val="clear" w:color="auto" w:fill="auto"/>
            <w:vAlign w:val="center"/>
          </w:tcPr>
          <w:p w14:paraId="161824F2">
            <w:pPr>
              <w:autoSpaceDN w:val="0"/>
              <w:spacing w:line="0" w:lineRule="atLeast"/>
              <w:jc w:val="center"/>
              <w:textAlignment w:val="center"/>
              <w:rPr>
                <w:rFonts w:hint="eastAsia" w:cs="Arial" w:asciiTheme="minorEastAsia" w:hAnsiTheme="minorEastAsia"/>
                <w:color w:val="000000"/>
                <w:kern w:val="0"/>
                <w:sz w:val="26"/>
                <w:szCs w:val="26"/>
              </w:rPr>
            </w:pPr>
            <w:r>
              <w:rPr>
                <w:rFonts w:hint="eastAsia" w:asciiTheme="minorEastAsia" w:hAnsiTheme="minorEastAsia"/>
                <w:color w:val="000000"/>
                <w:sz w:val="26"/>
                <w:szCs w:val="26"/>
              </w:rPr>
              <w:t>1300</w:t>
            </w:r>
          </w:p>
        </w:tc>
        <w:tc>
          <w:tcPr>
            <w:tcW w:w="1532" w:type="dxa"/>
            <w:shd w:val="clear" w:color="auto" w:fill="auto"/>
            <w:vAlign w:val="center"/>
          </w:tcPr>
          <w:p w14:paraId="4859F1F8">
            <w:pPr>
              <w:autoSpaceDN w:val="0"/>
              <w:spacing w:line="0" w:lineRule="atLeast"/>
              <w:jc w:val="center"/>
              <w:textAlignment w:val="center"/>
              <w:rPr>
                <w:rFonts w:hint="eastAsia" w:cs="Arial" w:asciiTheme="minorEastAsia" w:hAnsiTheme="minorEastAsia"/>
                <w:color w:val="000000"/>
                <w:kern w:val="0"/>
                <w:sz w:val="26"/>
                <w:szCs w:val="26"/>
              </w:rPr>
            </w:pPr>
            <w:r>
              <w:rPr>
                <w:rFonts w:asciiTheme="minorEastAsia" w:hAnsiTheme="minorEastAsia"/>
                <w:color w:val="000000"/>
                <w:sz w:val="26"/>
                <w:szCs w:val="26"/>
              </w:rPr>
              <w:t>B级</w:t>
            </w:r>
          </w:p>
        </w:tc>
      </w:tr>
      <w:tr w14:paraId="648838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695" w:type="dxa"/>
            <w:shd w:val="clear" w:color="auto" w:fill="auto"/>
          </w:tcPr>
          <w:p w14:paraId="6BDD27C5">
            <w:pPr>
              <w:widowControl/>
              <w:spacing w:line="0" w:lineRule="atLeast"/>
              <w:jc w:val="left"/>
              <w:rPr>
                <w:rFonts w:hint="eastAsia" w:cs="Arial" w:asciiTheme="minorEastAsia" w:hAnsiTheme="minorEastAsia"/>
                <w:color w:val="000000"/>
                <w:kern w:val="0"/>
                <w:sz w:val="26"/>
                <w:szCs w:val="26"/>
              </w:rPr>
            </w:pPr>
            <w:r>
              <w:rPr>
                <w:rFonts w:hint="eastAsia" w:cs="Arial" w:asciiTheme="minorEastAsia" w:hAnsiTheme="minorEastAsia"/>
                <w:color w:val="000000"/>
                <w:kern w:val="0"/>
                <w:sz w:val="26"/>
                <w:szCs w:val="26"/>
              </w:rPr>
              <w:t>主任/工程师</w:t>
            </w:r>
          </w:p>
        </w:tc>
        <w:tc>
          <w:tcPr>
            <w:tcW w:w="1440" w:type="dxa"/>
            <w:shd w:val="clear" w:color="auto" w:fill="auto"/>
            <w:vAlign w:val="center"/>
          </w:tcPr>
          <w:p w14:paraId="4EE59E9C">
            <w:pPr>
              <w:autoSpaceDN w:val="0"/>
              <w:spacing w:line="0" w:lineRule="atLeast"/>
              <w:jc w:val="center"/>
              <w:textAlignment w:val="center"/>
              <w:rPr>
                <w:rFonts w:hint="eastAsia" w:cs="Arial" w:asciiTheme="minorEastAsia" w:hAnsiTheme="minorEastAsia"/>
                <w:color w:val="000000"/>
                <w:kern w:val="0"/>
                <w:sz w:val="26"/>
                <w:szCs w:val="26"/>
              </w:rPr>
            </w:pPr>
            <w:r>
              <w:rPr>
                <w:rFonts w:hint="eastAsia" w:asciiTheme="minorEastAsia" w:hAnsiTheme="minorEastAsia"/>
                <w:color w:val="000000"/>
                <w:sz w:val="26"/>
                <w:szCs w:val="26"/>
              </w:rPr>
              <w:t>400</w:t>
            </w:r>
          </w:p>
        </w:tc>
        <w:tc>
          <w:tcPr>
            <w:tcW w:w="1260" w:type="dxa"/>
            <w:shd w:val="clear" w:color="auto" w:fill="auto"/>
            <w:vAlign w:val="center"/>
          </w:tcPr>
          <w:p w14:paraId="2BB25624">
            <w:pPr>
              <w:autoSpaceDN w:val="0"/>
              <w:spacing w:line="0" w:lineRule="atLeast"/>
              <w:jc w:val="center"/>
              <w:textAlignment w:val="center"/>
              <w:rPr>
                <w:rFonts w:hint="eastAsia" w:cs="Arial" w:asciiTheme="minorEastAsia" w:hAnsiTheme="minorEastAsia"/>
                <w:color w:val="000000"/>
                <w:kern w:val="0"/>
                <w:sz w:val="26"/>
                <w:szCs w:val="26"/>
              </w:rPr>
            </w:pPr>
            <w:r>
              <w:rPr>
                <w:rFonts w:hint="eastAsia" w:asciiTheme="minorEastAsia" w:hAnsiTheme="minorEastAsia"/>
                <w:color w:val="000000"/>
                <w:sz w:val="26"/>
                <w:szCs w:val="26"/>
              </w:rPr>
              <w:t>700</w:t>
            </w:r>
          </w:p>
        </w:tc>
        <w:tc>
          <w:tcPr>
            <w:tcW w:w="1260" w:type="dxa"/>
            <w:shd w:val="clear" w:color="auto" w:fill="auto"/>
            <w:vAlign w:val="center"/>
          </w:tcPr>
          <w:p w14:paraId="3898D9EE">
            <w:pPr>
              <w:autoSpaceDN w:val="0"/>
              <w:spacing w:line="0" w:lineRule="atLeast"/>
              <w:jc w:val="center"/>
              <w:textAlignment w:val="center"/>
              <w:rPr>
                <w:rFonts w:hint="eastAsia" w:cs="Arial" w:asciiTheme="minorEastAsia" w:hAnsiTheme="minorEastAsia"/>
                <w:color w:val="000000"/>
                <w:kern w:val="0"/>
                <w:sz w:val="26"/>
                <w:szCs w:val="26"/>
              </w:rPr>
            </w:pPr>
            <w:r>
              <w:rPr>
                <w:rFonts w:hint="eastAsia" w:asciiTheme="minorEastAsia" w:hAnsiTheme="minorEastAsia"/>
                <w:color w:val="000000"/>
                <w:sz w:val="26"/>
                <w:szCs w:val="26"/>
              </w:rPr>
              <w:t>800</w:t>
            </w:r>
          </w:p>
        </w:tc>
        <w:tc>
          <w:tcPr>
            <w:tcW w:w="1405" w:type="dxa"/>
            <w:shd w:val="clear" w:color="auto" w:fill="auto"/>
            <w:vAlign w:val="center"/>
          </w:tcPr>
          <w:p w14:paraId="4D7BFCDC">
            <w:pPr>
              <w:autoSpaceDN w:val="0"/>
              <w:spacing w:line="0" w:lineRule="atLeast"/>
              <w:jc w:val="center"/>
              <w:textAlignment w:val="center"/>
              <w:rPr>
                <w:rFonts w:hint="eastAsia" w:cs="Arial" w:asciiTheme="minorEastAsia" w:hAnsiTheme="minorEastAsia"/>
                <w:color w:val="000000"/>
                <w:kern w:val="0"/>
                <w:sz w:val="26"/>
                <w:szCs w:val="26"/>
              </w:rPr>
            </w:pPr>
            <w:r>
              <w:rPr>
                <w:rFonts w:hint="eastAsia" w:asciiTheme="minorEastAsia" w:hAnsiTheme="minorEastAsia"/>
                <w:color w:val="000000"/>
                <w:sz w:val="26"/>
                <w:szCs w:val="26"/>
              </w:rPr>
              <w:t>900</w:t>
            </w:r>
          </w:p>
        </w:tc>
        <w:tc>
          <w:tcPr>
            <w:tcW w:w="1532" w:type="dxa"/>
            <w:shd w:val="clear" w:color="auto" w:fill="auto"/>
            <w:vAlign w:val="center"/>
          </w:tcPr>
          <w:p w14:paraId="659EDC3C">
            <w:pPr>
              <w:autoSpaceDN w:val="0"/>
              <w:spacing w:line="0" w:lineRule="atLeast"/>
              <w:jc w:val="center"/>
              <w:textAlignment w:val="center"/>
              <w:rPr>
                <w:rFonts w:hint="eastAsia" w:cs="Arial" w:asciiTheme="minorEastAsia" w:hAnsiTheme="minorEastAsia"/>
                <w:color w:val="000000"/>
                <w:kern w:val="0"/>
                <w:sz w:val="26"/>
                <w:szCs w:val="26"/>
              </w:rPr>
            </w:pPr>
            <w:r>
              <w:rPr>
                <w:rFonts w:asciiTheme="minorEastAsia" w:hAnsiTheme="minorEastAsia"/>
                <w:color w:val="000000"/>
                <w:sz w:val="26"/>
                <w:szCs w:val="26"/>
              </w:rPr>
              <w:t>C级</w:t>
            </w:r>
          </w:p>
        </w:tc>
      </w:tr>
      <w:tr w14:paraId="44BB44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695" w:type="dxa"/>
            <w:shd w:val="clear" w:color="auto" w:fill="auto"/>
          </w:tcPr>
          <w:p w14:paraId="5960A020">
            <w:pPr>
              <w:widowControl/>
              <w:spacing w:line="0" w:lineRule="atLeast"/>
              <w:jc w:val="left"/>
              <w:rPr>
                <w:rFonts w:hint="eastAsia" w:cs="Arial" w:asciiTheme="minorEastAsia" w:hAnsiTheme="minorEastAsia"/>
                <w:color w:val="000000"/>
                <w:kern w:val="0"/>
                <w:sz w:val="26"/>
                <w:szCs w:val="26"/>
              </w:rPr>
            </w:pPr>
            <w:r>
              <w:rPr>
                <w:rFonts w:hint="eastAsia" w:cs="Arial" w:asciiTheme="minorEastAsia" w:hAnsiTheme="minorEastAsia"/>
                <w:color w:val="000000"/>
                <w:kern w:val="0"/>
                <w:sz w:val="26"/>
                <w:szCs w:val="26"/>
              </w:rPr>
              <w:t>专员</w:t>
            </w:r>
          </w:p>
        </w:tc>
        <w:tc>
          <w:tcPr>
            <w:tcW w:w="1440" w:type="dxa"/>
            <w:shd w:val="clear" w:color="auto" w:fill="auto"/>
            <w:vAlign w:val="center"/>
          </w:tcPr>
          <w:p w14:paraId="66569B26">
            <w:pPr>
              <w:autoSpaceDN w:val="0"/>
              <w:spacing w:line="0" w:lineRule="atLeast"/>
              <w:jc w:val="center"/>
              <w:textAlignment w:val="center"/>
              <w:rPr>
                <w:rFonts w:hint="eastAsia" w:cs="Arial" w:asciiTheme="minorEastAsia" w:hAnsiTheme="minorEastAsia"/>
                <w:color w:val="000000"/>
                <w:kern w:val="0"/>
                <w:sz w:val="26"/>
                <w:szCs w:val="26"/>
              </w:rPr>
            </w:pPr>
            <w:r>
              <w:rPr>
                <w:rFonts w:asciiTheme="minorEastAsia" w:hAnsiTheme="minorEastAsia"/>
                <w:color w:val="000000"/>
                <w:sz w:val="26"/>
                <w:szCs w:val="26"/>
              </w:rPr>
              <w:t>200</w:t>
            </w:r>
          </w:p>
        </w:tc>
        <w:tc>
          <w:tcPr>
            <w:tcW w:w="1260" w:type="dxa"/>
            <w:shd w:val="clear" w:color="auto" w:fill="auto"/>
            <w:vAlign w:val="center"/>
          </w:tcPr>
          <w:p w14:paraId="524F97CB">
            <w:pPr>
              <w:autoSpaceDN w:val="0"/>
              <w:spacing w:line="0" w:lineRule="atLeast"/>
              <w:jc w:val="center"/>
              <w:textAlignment w:val="center"/>
              <w:rPr>
                <w:rFonts w:hint="eastAsia" w:cs="Arial" w:asciiTheme="minorEastAsia" w:hAnsiTheme="minorEastAsia"/>
                <w:color w:val="000000"/>
                <w:kern w:val="0"/>
                <w:sz w:val="26"/>
                <w:szCs w:val="26"/>
              </w:rPr>
            </w:pPr>
            <w:r>
              <w:rPr>
                <w:rFonts w:hint="eastAsia" w:asciiTheme="minorEastAsia" w:hAnsiTheme="minorEastAsia"/>
                <w:color w:val="000000"/>
                <w:sz w:val="26"/>
                <w:szCs w:val="26"/>
              </w:rPr>
              <w:t>300</w:t>
            </w:r>
          </w:p>
        </w:tc>
        <w:tc>
          <w:tcPr>
            <w:tcW w:w="1260" w:type="dxa"/>
            <w:shd w:val="clear" w:color="auto" w:fill="auto"/>
            <w:vAlign w:val="center"/>
          </w:tcPr>
          <w:p w14:paraId="0F97DBDE">
            <w:pPr>
              <w:autoSpaceDN w:val="0"/>
              <w:spacing w:line="0" w:lineRule="atLeast"/>
              <w:jc w:val="center"/>
              <w:textAlignment w:val="center"/>
              <w:rPr>
                <w:rFonts w:hint="eastAsia" w:cs="Arial" w:asciiTheme="minorEastAsia" w:hAnsiTheme="minorEastAsia"/>
                <w:color w:val="000000"/>
                <w:kern w:val="0"/>
                <w:sz w:val="26"/>
                <w:szCs w:val="26"/>
              </w:rPr>
            </w:pPr>
            <w:r>
              <w:rPr>
                <w:rFonts w:hint="eastAsia" w:asciiTheme="minorEastAsia" w:hAnsiTheme="minorEastAsia"/>
                <w:color w:val="000000"/>
                <w:sz w:val="26"/>
                <w:szCs w:val="26"/>
              </w:rPr>
              <w:t>400</w:t>
            </w:r>
          </w:p>
        </w:tc>
        <w:tc>
          <w:tcPr>
            <w:tcW w:w="1405" w:type="dxa"/>
            <w:shd w:val="clear" w:color="auto" w:fill="auto"/>
            <w:vAlign w:val="center"/>
          </w:tcPr>
          <w:p w14:paraId="71A2FD49">
            <w:pPr>
              <w:autoSpaceDN w:val="0"/>
              <w:spacing w:line="0" w:lineRule="atLeast"/>
              <w:jc w:val="center"/>
              <w:textAlignment w:val="center"/>
              <w:rPr>
                <w:rFonts w:hint="eastAsia" w:cs="Arial" w:asciiTheme="minorEastAsia" w:hAnsiTheme="minorEastAsia"/>
                <w:color w:val="000000"/>
                <w:kern w:val="0"/>
                <w:sz w:val="26"/>
                <w:szCs w:val="26"/>
              </w:rPr>
            </w:pPr>
            <w:r>
              <w:rPr>
                <w:rFonts w:hint="eastAsia" w:asciiTheme="minorEastAsia" w:hAnsiTheme="minorEastAsia"/>
                <w:color w:val="000000"/>
                <w:sz w:val="26"/>
                <w:szCs w:val="26"/>
              </w:rPr>
              <w:t>500</w:t>
            </w:r>
          </w:p>
        </w:tc>
        <w:tc>
          <w:tcPr>
            <w:tcW w:w="1532" w:type="dxa"/>
            <w:shd w:val="clear" w:color="auto" w:fill="auto"/>
            <w:vAlign w:val="center"/>
          </w:tcPr>
          <w:p w14:paraId="329E4BA3">
            <w:pPr>
              <w:autoSpaceDN w:val="0"/>
              <w:spacing w:line="0" w:lineRule="atLeast"/>
              <w:jc w:val="center"/>
              <w:textAlignment w:val="center"/>
              <w:rPr>
                <w:rFonts w:hint="eastAsia" w:cs="Arial" w:asciiTheme="minorEastAsia" w:hAnsiTheme="minorEastAsia"/>
                <w:color w:val="000000"/>
                <w:kern w:val="0"/>
                <w:sz w:val="26"/>
                <w:szCs w:val="26"/>
              </w:rPr>
            </w:pPr>
            <w:r>
              <w:rPr>
                <w:rFonts w:asciiTheme="minorEastAsia" w:hAnsiTheme="minorEastAsia"/>
                <w:color w:val="000000"/>
                <w:sz w:val="26"/>
                <w:szCs w:val="26"/>
              </w:rPr>
              <w:t>D级</w:t>
            </w:r>
          </w:p>
        </w:tc>
      </w:tr>
    </w:tbl>
    <w:p w14:paraId="5E899E4E">
      <w:pPr>
        <w:widowControl/>
        <w:spacing w:line="0" w:lineRule="atLeast"/>
        <w:ind w:left="390" w:hanging="390" w:hangingChars="150"/>
        <w:jc w:val="left"/>
        <w:rPr>
          <w:rFonts w:hint="eastAsia" w:asciiTheme="minorEastAsia" w:hAnsiTheme="minorEastAsia"/>
          <w:sz w:val="26"/>
          <w:szCs w:val="26"/>
        </w:rPr>
      </w:pPr>
      <w:r>
        <w:rPr>
          <w:rFonts w:hint="eastAsia" w:cs="Arial" w:asciiTheme="minorEastAsia" w:hAnsiTheme="minorEastAsia"/>
          <w:kern w:val="0"/>
          <w:sz w:val="26"/>
          <w:szCs w:val="26"/>
        </w:rPr>
        <w:t>4、后勤人员含保安、厨房、保洁，工资结构为保底工资+其它；保底工资2500元/月，包吃住。其它部分按面谈协议而定。</w:t>
      </w:r>
    </w:p>
    <w:p w14:paraId="3EE4B30F">
      <w:pPr>
        <w:widowControl/>
        <w:spacing w:line="0" w:lineRule="atLeast"/>
        <w:ind w:left="1170" w:hanging="1170" w:hangingChars="450"/>
        <w:jc w:val="left"/>
        <w:rPr>
          <w:rFonts w:hint="eastAsia" w:cs="Arial" w:asciiTheme="minorEastAsia" w:hAnsiTheme="minorEastAsia"/>
          <w:kern w:val="0"/>
          <w:sz w:val="26"/>
          <w:szCs w:val="26"/>
        </w:rPr>
      </w:pPr>
      <w:r>
        <w:rPr>
          <w:rFonts w:cs="Arial" w:asciiTheme="minorEastAsia" w:hAnsiTheme="minorEastAsia"/>
          <w:kern w:val="0"/>
          <w:sz w:val="26"/>
          <w:szCs w:val="26"/>
        </w:rPr>
        <w:t>第十</w:t>
      </w:r>
      <w:r>
        <w:rPr>
          <w:rFonts w:hint="eastAsia" w:cs="Arial" w:asciiTheme="minorEastAsia" w:hAnsiTheme="minorEastAsia"/>
          <w:kern w:val="0"/>
          <w:sz w:val="26"/>
          <w:szCs w:val="26"/>
        </w:rPr>
        <w:t>三</w:t>
      </w:r>
      <w:r>
        <w:rPr>
          <w:rFonts w:cs="Arial" w:asciiTheme="minorEastAsia" w:hAnsiTheme="minorEastAsia"/>
          <w:kern w:val="0"/>
          <w:sz w:val="26"/>
          <w:szCs w:val="26"/>
        </w:rPr>
        <w:t>条 补贴部分，有</w:t>
      </w:r>
      <w:r>
        <w:rPr>
          <w:rFonts w:hint="eastAsia" w:cs="Arial" w:asciiTheme="minorEastAsia" w:hAnsiTheme="minorEastAsia"/>
          <w:kern w:val="0"/>
          <w:sz w:val="26"/>
          <w:szCs w:val="26"/>
        </w:rPr>
        <w:t>学历</w:t>
      </w:r>
      <w:r>
        <w:rPr>
          <w:rFonts w:cs="Arial" w:asciiTheme="minorEastAsia" w:hAnsiTheme="minorEastAsia"/>
          <w:kern w:val="0"/>
          <w:sz w:val="26"/>
          <w:szCs w:val="26"/>
        </w:rPr>
        <w:t>补贴、</w:t>
      </w:r>
      <w:r>
        <w:rPr>
          <w:rFonts w:hint="eastAsia" w:cs="Arial" w:asciiTheme="minorEastAsia" w:hAnsiTheme="minorEastAsia"/>
          <w:kern w:val="0"/>
          <w:sz w:val="26"/>
          <w:szCs w:val="26"/>
        </w:rPr>
        <w:t>工龄</w:t>
      </w:r>
      <w:r>
        <w:rPr>
          <w:rFonts w:cs="Arial" w:asciiTheme="minorEastAsia" w:hAnsiTheme="minorEastAsia"/>
          <w:kern w:val="0"/>
          <w:sz w:val="26"/>
          <w:szCs w:val="26"/>
        </w:rPr>
        <w:t>补贴、</w:t>
      </w:r>
      <w:r>
        <w:rPr>
          <w:rFonts w:hint="eastAsia" w:cs="Arial" w:asciiTheme="minorEastAsia" w:hAnsiTheme="minorEastAsia"/>
          <w:kern w:val="0"/>
          <w:sz w:val="26"/>
          <w:szCs w:val="26"/>
        </w:rPr>
        <w:t>伙食补贴、特殊</w:t>
      </w:r>
      <w:r>
        <w:rPr>
          <w:rFonts w:cs="Arial" w:asciiTheme="minorEastAsia" w:hAnsiTheme="minorEastAsia"/>
          <w:kern w:val="0"/>
          <w:sz w:val="26"/>
          <w:szCs w:val="26"/>
        </w:rPr>
        <w:t>补贴。</w:t>
      </w:r>
    </w:p>
    <w:p w14:paraId="24160CCA">
      <w:pPr>
        <w:widowControl/>
        <w:spacing w:line="0" w:lineRule="atLeast"/>
        <w:ind w:left="1095" w:leftChars="150" w:hanging="780" w:hangingChars="299"/>
        <w:jc w:val="left"/>
        <w:rPr>
          <w:rFonts w:hint="eastAsia" w:cs="Arial" w:asciiTheme="minorEastAsia" w:hAnsiTheme="minorEastAsia"/>
          <w:b/>
          <w:kern w:val="0"/>
          <w:sz w:val="26"/>
          <w:szCs w:val="26"/>
        </w:rPr>
      </w:pPr>
      <w:r>
        <w:rPr>
          <w:rFonts w:cs="Arial" w:asciiTheme="minorEastAsia" w:hAnsiTheme="minorEastAsia"/>
          <w:b/>
          <w:kern w:val="0"/>
          <w:sz w:val="26"/>
          <w:szCs w:val="26"/>
        </w:rPr>
        <w:t>标准如下：</w:t>
      </w:r>
    </w:p>
    <w:p w14:paraId="7EFE9722">
      <w:pPr>
        <w:widowControl/>
        <w:spacing w:line="0" w:lineRule="atLeast"/>
        <w:jc w:val="left"/>
        <w:rPr>
          <w:rFonts w:cs="Arial" w:asciiTheme="minorEastAsia" w:hAnsiTheme="minorEastAsia"/>
          <w:color w:val="FF0000"/>
          <w:kern w:val="0"/>
          <w:sz w:val="26"/>
          <w:szCs w:val="26"/>
        </w:rPr>
      </w:pPr>
      <w:r>
        <w:rPr>
          <w:rFonts w:hint="eastAsia" w:cs="Arial" w:asciiTheme="minorEastAsia" w:hAnsiTheme="minorEastAsia"/>
          <w:kern w:val="0"/>
          <w:sz w:val="26"/>
          <w:szCs w:val="26"/>
        </w:rPr>
        <w:t>1</w:t>
      </w:r>
      <w:r>
        <w:rPr>
          <w:rFonts w:cs="Arial" w:asciiTheme="minorEastAsia" w:hAnsiTheme="minorEastAsia"/>
          <w:kern w:val="0"/>
          <w:sz w:val="26"/>
          <w:szCs w:val="26"/>
        </w:rPr>
        <w:t>、学历补贴分</w:t>
      </w:r>
      <w:r>
        <w:rPr>
          <w:rFonts w:hint="eastAsia" w:cs="Arial" w:asciiTheme="minorEastAsia" w:hAnsiTheme="minorEastAsia"/>
          <w:kern w:val="0"/>
          <w:sz w:val="26"/>
          <w:szCs w:val="26"/>
        </w:rPr>
        <w:t>大专</w:t>
      </w:r>
      <w:r>
        <w:rPr>
          <w:rFonts w:cs="Arial" w:asciiTheme="minorEastAsia" w:hAnsiTheme="minorEastAsia"/>
          <w:kern w:val="0"/>
          <w:sz w:val="26"/>
          <w:szCs w:val="26"/>
        </w:rPr>
        <w:t>、</w:t>
      </w:r>
      <w:r>
        <w:rPr>
          <w:rFonts w:hint="eastAsia" w:cs="Arial" w:asciiTheme="minorEastAsia" w:hAnsiTheme="minorEastAsia"/>
          <w:kern w:val="0"/>
          <w:sz w:val="26"/>
          <w:szCs w:val="26"/>
        </w:rPr>
        <w:t>本科</w:t>
      </w:r>
      <w:r>
        <w:rPr>
          <w:rFonts w:cs="Arial" w:asciiTheme="minorEastAsia" w:hAnsiTheme="minorEastAsia"/>
          <w:kern w:val="0"/>
          <w:sz w:val="26"/>
          <w:szCs w:val="26"/>
        </w:rPr>
        <w:t>、</w:t>
      </w:r>
      <w:r>
        <w:rPr>
          <w:rFonts w:hint="eastAsia" w:cs="Arial" w:asciiTheme="minorEastAsia" w:hAnsiTheme="minorEastAsia"/>
          <w:kern w:val="0"/>
          <w:sz w:val="26"/>
          <w:szCs w:val="26"/>
        </w:rPr>
        <w:t>研究生</w:t>
      </w:r>
      <w:r>
        <w:rPr>
          <w:rFonts w:cs="Arial" w:asciiTheme="minorEastAsia" w:hAnsiTheme="minorEastAsia"/>
          <w:kern w:val="0"/>
          <w:sz w:val="26"/>
          <w:szCs w:val="26"/>
        </w:rPr>
        <w:t>及以上，每月分别补助</w:t>
      </w:r>
      <w:r>
        <w:rPr>
          <w:rFonts w:hint="eastAsia" w:cs="Arial" w:asciiTheme="minorEastAsia" w:hAnsiTheme="minorEastAsia"/>
          <w:kern w:val="0"/>
          <w:sz w:val="26"/>
          <w:szCs w:val="26"/>
        </w:rPr>
        <w:t>100</w:t>
      </w:r>
      <w:r>
        <w:rPr>
          <w:rFonts w:cs="Arial" w:asciiTheme="minorEastAsia" w:hAnsiTheme="minorEastAsia"/>
          <w:kern w:val="0"/>
          <w:sz w:val="26"/>
          <w:szCs w:val="26"/>
        </w:rPr>
        <w:t>元、</w:t>
      </w:r>
      <w:r>
        <w:rPr>
          <w:rFonts w:hint="eastAsia" w:cs="Arial" w:asciiTheme="minorEastAsia" w:hAnsiTheme="minorEastAsia"/>
          <w:kern w:val="0"/>
          <w:sz w:val="26"/>
          <w:szCs w:val="26"/>
        </w:rPr>
        <w:t>150</w:t>
      </w:r>
      <w:r>
        <w:rPr>
          <w:rFonts w:cs="Arial" w:asciiTheme="minorEastAsia" w:hAnsiTheme="minorEastAsia"/>
          <w:kern w:val="0"/>
          <w:sz w:val="26"/>
          <w:szCs w:val="26"/>
        </w:rPr>
        <w:t>元</w:t>
      </w:r>
      <w:r>
        <w:rPr>
          <w:rFonts w:hint="eastAsia" w:cs="Arial" w:asciiTheme="minorEastAsia" w:hAnsiTheme="minorEastAsia"/>
          <w:kern w:val="0"/>
          <w:sz w:val="26"/>
          <w:szCs w:val="26"/>
        </w:rPr>
        <w:t>、200元</w:t>
      </w:r>
      <w:r>
        <w:rPr>
          <w:rFonts w:cs="Arial" w:asciiTheme="minorEastAsia" w:hAnsiTheme="minorEastAsia"/>
          <w:kern w:val="0"/>
          <w:sz w:val="26"/>
          <w:szCs w:val="26"/>
        </w:rPr>
        <w:t>；</w:t>
      </w:r>
      <w:r>
        <w:rPr>
          <w:rFonts w:hint="eastAsia" w:cs="Arial" w:asciiTheme="minorEastAsia" w:hAnsiTheme="minorEastAsia"/>
          <w:kern w:val="0"/>
          <w:sz w:val="26"/>
          <w:szCs w:val="26"/>
        </w:rPr>
        <w:t>本科学历的认定以取得学士学位证书为依据。</w:t>
      </w:r>
    </w:p>
    <w:p w14:paraId="33205842">
      <w:pPr>
        <w:widowControl/>
        <w:spacing w:line="0" w:lineRule="atLeast"/>
        <w:ind w:left="390" w:hanging="390" w:hangingChars="150"/>
        <w:jc w:val="left"/>
        <w:rPr>
          <w:rFonts w:hint="eastAsia" w:cs="Arial" w:asciiTheme="minorEastAsia" w:hAnsiTheme="minorEastAsia"/>
          <w:kern w:val="0"/>
          <w:sz w:val="26"/>
          <w:szCs w:val="26"/>
        </w:rPr>
      </w:pPr>
      <w:r>
        <w:rPr>
          <w:rFonts w:hint="eastAsia" w:cs="Arial" w:asciiTheme="minorEastAsia" w:hAnsiTheme="minorEastAsia"/>
          <w:kern w:val="0"/>
          <w:sz w:val="26"/>
          <w:szCs w:val="26"/>
        </w:rPr>
        <w:t>2</w:t>
      </w:r>
      <w:r>
        <w:rPr>
          <w:rFonts w:cs="Arial" w:asciiTheme="minorEastAsia" w:hAnsiTheme="minorEastAsia"/>
          <w:kern w:val="0"/>
          <w:sz w:val="26"/>
          <w:szCs w:val="26"/>
        </w:rPr>
        <w:t>、工龄，自</w:t>
      </w:r>
      <w:r>
        <w:rPr>
          <w:rFonts w:hint="eastAsia" w:cs="Arial" w:asciiTheme="minorEastAsia" w:hAnsiTheme="minorEastAsia"/>
          <w:kern w:val="0"/>
          <w:sz w:val="26"/>
          <w:szCs w:val="26"/>
        </w:rPr>
        <w:t>一进单位</w:t>
      </w:r>
      <w:r>
        <w:rPr>
          <w:rFonts w:cs="Arial" w:asciiTheme="minorEastAsia" w:hAnsiTheme="minorEastAsia"/>
          <w:kern w:val="0"/>
          <w:sz w:val="26"/>
          <w:szCs w:val="26"/>
        </w:rPr>
        <w:t>算起，</w:t>
      </w:r>
      <w:r>
        <w:rPr>
          <w:rFonts w:hint="eastAsia" w:cs="Arial" w:asciiTheme="minorEastAsia" w:hAnsiTheme="minorEastAsia"/>
          <w:kern w:val="0"/>
          <w:sz w:val="26"/>
          <w:szCs w:val="26"/>
        </w:rPr>
        <w:t>员工每满一年发放50元/月的工龄奖，满两年发放100元/月的工龄奖，依此类推，500元封顶；依次类推。</w:t>
      </w:r>
    </w:p>
    <w:p w14:paraId="196672C9">
      <w:pPr>
        <w:widowControl/>
        <w:spacing w:line="0" w:lineRule="atLeast"/>
        <w:ind w:left="390" w:hanging="390" w:hangingChars="150"/>
        <w:jc w:val="left"/>
        <w:rPr>
          <w:rFonts w:hint="eastAsia" w:cs="Arial" w:asciiTheme="minorEastAsia" w:hAnsiTheme="minorEastAsia"/>
          <w:kern w:val="0"/>
          <w:sz w:val="26"/>
          <w:szCs w:val="26"/>
        </w:rPr>
      </w:pPr>
      <w:r>
        <w:rPr>
          <w:rFonts w:hint="eastAsia" w:cs="Arial" w:asciiTheme="minorEastAsia" w:hAnsiTheme="minorEastAsia"/>
          <w:kern w:val="0"/>
          <w:sz w:val="26"/>
          <w:szCs w:val="26"/>
        </w:rPr>
        <w:t>4、伙食补贴：工作日午餐由单位指定派送。</w:t>
      </w:r>
    </w:p>
    <w:p w14:paraId="0F131FC0">
      <w:pPr>
        <w:widowControl/>
        <w:spacing w:line="0" w:lineRule="atLeast"/>
        <w:ind w:left="390" w:hanging="390" w:hangingChars="150"/>
        <w:jc w:val="left"/>
        <w:rPr>
          <w:rFonts w:hint="eastAsia" w:cs="Arial" w:asciiTheme="minorEastAsia" w:hAnsiTheme="minorEastAsia"/>
          <w:kern w:val="0"/>
          <w:sz w:val="26"/>
          <w:szCs w:val="26"/>
        </w:rPr>
      </w:pPr>
      <w:r>
        <w:rPr>
          <w:rFonts w:hint="eastAsia" w:cs="Arial" w:asciiTheme="minorEastAsia" w:hAnsiTheme="minorEastAsia"/>
          <w:kern w:val="0"/>
          <w:sz w:val="26"/>
          <w:szCs w:val="26"/>
        </w:rPr>
        <w:t>5、特殊补贴，如担当培训讲师，特殊技能额外作业（按时间100元/次/2小时）等，以及双方约定的其它特殊补贴。</w:t>
      </w:r>
    </w:p>
    <w:p w14:paraId="7403AAB2">
      <w:pPr>
        <w:widowControl/>
        <w:spacing w:line="0" w:lineRule="atLeast"/>
        <w:jc w:val="left"/>
        <w:rPr>
          <w:rFonts w:cs="Arial" w:asciiTheme="minorEastAsia" w:hAnsiTheme="minorEastAsia"/>
          <w:kern w:val="0"/>
          <w:sz w:val="26"/>
          <w:szCs w:val="26"/>
        </w:rPr>
      </w:pPr>
      <w:r>
        <w:rPr>
          <w:rFonts w:cs="Arial" w:asciiTheme="minorEastAsia" w:hAnsiTheme="minorEastAsia"/>
          <w:kern w:val="0"/>
          <w:sz w:val="26"/>
          <w:szCs w:val="26"/>
        </w:rPr>
        <w:t>第十</w:t>
      </w:r>
      <w:r>
        <w:rPr>
          <w:rFonts w:hint="eastAsia" w:cs="Arial" w:asciiTheme="minorEastAsia" w:hAnsiTheme="minorEastAsia"/>
          <w:kern w:val="0"/>
          <w:sz w:val="26"/>
          <w:szCs w:val="26"/>
        </w:rPr>
        <w:t>四</w:t>
      </w:r>
      <w:r>
        <w:rPr>
          <w:rFonts w:cs="Arial" w:asciiTheme="minorEastAsia" w:hAnsiTheme="minorEastAsia"/>
          <w:kern w:val="0"/>
          <w:sz w:val="26"/>
          <w:szCs w:val="26"/>
        </w:rPr>
        <w:t>条 其它部分，主要包含扣款、奖惩等</w:t>
      </w:r>
      <w:r>
        <w:rPr>
          <w:rFonts w:hint="eastAsia" w:cs="Arial" w:asciiTheme="minorEastAsia" w:hAnsiTheme="minorEastAsia"/>
          <w:kern w:val="0"/>
          <w:sz w:val="26"/>
          <w:szCs w:val="26"/>
        </w:rPr>
        <w:t>，具体见员工管理规定</w:t>
      </w:r>
      <w:r>
        <w:rPr>
          <w:rFonts w:cs="Arial" w:asciiTheme="minorEastAsia" w:hAnsiTheme="minorEastAsia"/>
          <w:kern w:val="0"/>
          <w:sz w:val="26"/>
          <w:szCs w:val="26"/>
        </w:rPr>
        <w:t>。</w:t>
      </w:r>
    </w:p>
    <w:p w14:paraId="74BA4B0A">
      <w:pPr>
        <w:widowControl/>
        <w:spacing w:line="0" w:lineRule="atLeast"/>
        <w:jc w:val="left"/>
        <w:rPr>
          <w:rFonts w:cs="Arial" w:asciiTheme="minorEastAsia" w:hAnsiTheme="minorEastAsia"/>
          <w:kern w:val="0"/>
          <w:sz w:val="26"/>
          <w:szCs w:val="26"/>
        </w:rPr>
      </w:pPr>
      <w:r>
        <w:rPr>
          <w:rFonts w:cs="Arial" w:asciiTheme="minorEastAsia" w:hAnsiTheme="minorEastAsia"/>
          <w:kern w:val="0"/>
          <w:sz w:val="26"/>
          <w:szCs w:val="26"/>
        </w:rPr>
        <w:t>第十</w:t>
      </w:r>
      <w:r>
        <w:rPr>
          <w:rFonts w:hint="eastAsia" w:cs="Arial" w:asciiTheme="minorEastAsia" w:hAnsiTheme="minorEastAsia"/>
          <w:kern w:val="0"/>
          <w:sz w:val="26"/>
          <w:szCs w:val="26"/>
        </w:rPr>
        <w:t>五</w:t>
      </w:r>
      <w:r>
        <w:rPr>
          <w:rFonts w:cs="Arial" w:asciiTheme="minorEastAsia" w:hAnsiTheme="minorEastAsia"/>
          <w:kern w:val="0"/>
          <w:sz w:val="26"/>
          <w:szCs w:val="26"/>
        </w:rPr>
        <w:t>条 特薪人员的年薪部分，结合书院的经营业绩和其工作业绩给予发放。</w:t>
      </w:r>
    </w:p>
    <w:p w14:paraId="6F6C4C16">
      <w:pPr>
        <w:widowControl/>
        <w:spacing w:beforeLines="50" w:afterLines="50" w:line="0" w:lineRule="atLeast"/>
        <w:jc w:val="center"/>
        <w:rPr>
          <w:rFonts w:cs="Arial" w:asciiTheme="minorEastAsia" w:hAnsiTheme="minorEastAsia"/>
          <w:b/>
          <w:kern w:val="0"/>
          <w:sz w:val="26"/>
          <w:szCs w:val="26"/>
        </w:rPr>
      </w:pPr>
      <w:r>
        <w:rPr>
          <w:rFonts w:hint="eastAsia" w:cs="Arial" w:asciiTheme="minorEastAsia" w:hAnsiTheme="minorEastAsia"/>
          <w:b/>
          <w:kern w:val="0"/>
          <w:sz w:val="26"/>
          <w:szCs w:val="26"/>
        </w:rPr>
        <w:t>（四）</w:t>
      </w:r>
      <w:r>
        <w:rPr>
          <w:rFonts w:cs="Arial" w:asciiTheme="minorEastAsia" w:hAnsiTheme="minorEastAsia"/>
          <w:b/>
          <w:kern w:val="0"/>
          <w:sz w:val="26"/>
          <w:szCs w:val="26"/>
        </w:rPr>
        <w:t>  试用期工资</w:t>
      </w:r>
    </w:p>
    <w:p w14:paraId="03910453">
      <w:pPr>
        <w:widowControl/>
        <w:spacing w:line="0" w:lineRule="atLeast"/>
        <w:ind w:left="1170" w:hanging="1170" w:hangingChars="450"/>
        <w:jc w:val="left"/>
        <w:rPr>
          <w:rFonts w:cs="Arial" w:asciiTheme="minorEastAsia" w:hAnsiTheme="minorEastAsia"/>
          <w:kern w:val="0"/>
          <w:sz w:val="26"/>
          <w:szCs w:val="26"/>
        </w:rPr>
      </w:pPr>
      <w:r>
        <w:rPr>
          <w:rFonts w:cs="Arial" w:asciiTheme="minorEastAsia" w:hAnsiTheme="minorEastAsia"/>
          <w:kern w:val="0"/>
          <w:sz w:val="26"/>
          <w:szCs w:val="26"/>
        </w:rPr>
        <w:t>第十</w:t>
      </w:r>
      <w:r>
        <w:rPr>
          <w:rFonts w:hint="eastAsia" w:cs="Arial" w:asciiTheme="minorEastAsia" w:hAnsiTheme="minorEastAsia"/>
          <w:kern w:val="0"/>
          <w:sz w:val="26"/>
          <w:szCs w:val="26"/>
        </w:rPr>
        <w:t>六</w:t>
      </w:r>
      <w:r>
        <w:rPr>
          <w:rFonts w:cs="Arial" w:asciiTheme="minorEastAsia" w:hAnsiTheme="minorEastAsia"/>
          <w:kern w:val="0"/>
          <w:sz w:val="26"/>
          <w:szCs w:val="26"/>
        </w:rPr>
        <w:t xml:space="preserve">条 </w:t>
      </w:r>
      <w:r>
        <w:rPr>
          <w:rFonts w:hint="eastAsia" w:cs="Arial" w:asciiTheme="minorEastAsia" w:hAnsiTheme="minorEastAsia"/>
          <w:kern w:val="0"/>
          <w:sz w:val="26"/>
          <w:szCs w:val="26"/>
        </w:rPr>
        <w:t>外聘</w:t>
      </w:r>
      <w:r>
        <w:rPr>
          <w:rFonts w:cs="Arial" w:asciiTheme="minorEastAsia" w:hAnsiTheme="minorEastAsia"/>
          <w:kern w:val="0"/>
          <w:sz w:val="26"/>
          <w:szCs w:val="26"/>
        </w:rPr>
        <w:t>有相关工作经验的员工试用期均为1-</w:t>
      </w:r>
      <w:r>
        <w:rPr>
          <w:rFonts w:hint="eastAsia" w:cs="Arial" w:asciiTheme="minorEastAsia" w:hAnsiTheme="minorEastAsia"/>
          <w:kern w:val="0"/>
          <w:sz w:val="26"/>
          <w:szCs w:val="26"/>
        </w:rPr>
        <w:t>3</w:t>
      </w:r>
      <w:r>
        <w:rPr>
          <w:rFonts w:cs="Arial" w:asciiTheme="minorEastAsia" w:hAnsiTheme="minorEastAsia"/>
          <w:kern w:val="0"/>
          <w:sz w:val="26"/>
          <w:szCs w:val="26"/>
        </w:rPr>
        <w:t>个月。应届生或其它没有相关工作经验的员工，试用期为3个月。（根据实际工作业绩确定）</w:t>
      </w:r>
    </w:p>
    <w:p w14:paraId="748099D7">
      <w:pPr>
        <w:widowControl/>
        <w:spacing w:line="0" w:lineRule="atLeast"/>
        <w:ind w:left="1170" w:hanging="1170" w:hangingChars="450"/>
        <w:jc w:val="left"/>
        <w:rPr>
          <w:rFonts w:cs="Arial" w:asciiTheme="minorEastAsia" w:hAnsiTheme="minorEastAsia"/>
          <w:kern w:val="0"/>
          <w:sz w:val="26"/>
          <w:szCs w:val="26"/>
        </w:rPr>
      </w:pPr>
      <w:r>
        <w:rPr>
          <w:rFonts w:cs="Arial" w:asciiTheme="minorEastAsia" w:hAnsiTheme="minorEastAsia"/>
          <w:kern w:val="0"/>
          <w:sz w:val="26"/>
          <w:szCs w:val="26"/>
        </w:rPr>
        <w:t>第十</w:t>
      </w:r>
      <w:r>
        <w:rPr>
          <w:rFonts w:hint="eastAsia" w:cs="Arial" w:asciiTheme="minorEastAsia" w:hAnsiTheme="minorEastAsia"/>
          <w:kern w:val="0"/>
          <w:sz w:val="26"/>
          <w:szCs w:val="26"/>
        </w:rPr>
        <w:t>七</w:t>
      </w:r>
      <w:r>
        <w:rPr>
          <w:rFonts w:cs="Arial" w:asciiTheme="minorEastAsia" w:hAnsiTheme="minorEastAsia"/>
          <w:kern w:val="0"/>
          <w:sz w:val="26"/>
          <w:szCs w:val="26"/>
        </w:rPr>
        <w:t>条</w:t>
      </w:r>
      <w:r>
        <w:rPr>
          <w:rFonts w:hint="eastAsia" w:cs="Arial" w:asciiTheme="minorEastAsia" w:hAnsiTheme="minorEastAsia"/>
          <w:kern w:val="0"/>
          <w:sz w:val="26"/>
          <w:szCs w:val="26"/>
        </w:rPr>
        <w:t xml:space="preserve"> </w:t>
      </w:r>
      <w:r>
        <w:rPr>
          <w:rFonts w:cs="Arial" w:asciiTheme="minorEastAsia" w:hAnsiTheme="minorEastAsia"/>
          <w:kern w:val="0"/>
          <w:sz w:val="26"/>
          <w:szCs w:val="26"/>
        </w:rPr>
        <w:t>试用期内任何岗位的试用员工</w:t>
      </w:r>
      <w:r>
        <w:rPr>
          <w:rFonts w:hint="eastAsia" w:cs="Arial" w:asciiTheme="minorEastAsia" w:hAnsiTheme="minorEastAsia"/>
          <w:kern w:val="0"/>
          <w:sz w:val="26"/>
          <w:szCs w:val="26"/>
        </w:rPr>
        <w:t>是否</w:t>
      </w:r>
      <w:r>
        <w:rPr>
          <w:rFonts w:cs="Arial" w:asciiTheme="minorEastAsia" w:hAnsiTheme="minorEastAsia"/>
          <w:kern w:val="0"/>
          <w:sz w:val="26"/>
          <w:szCs w:val="26"/>
        </w:rPr>
        <w:t>享受试用岗位的补贴</w:t>
      </w:r>
      <w:r>
        <w:rPr>
          <w:rFonts w:hint="eastAsia" w:cs="Arial" w:asciiTheme="minorEastAsia" w:hAnsiTheme="minorEastAsia"/>
          <w:kern w:val="0"/>
          <w:sz w:val="26"/>
          <w:szCs w:val="26"/>
        </w:rPr>
        <w:t>，由行政人事部门决定</w:t>
      </w:r>
      <w:r>
        <w:rPr>
          <w:rFonts w:cs="Arial" w:asciiTheme="minorEastAsia" w:hAnsiTheme="minorEastAsia"/>
          <w:kern w:val="0"/>
          <w:sz w:val="26"/>
          <w:szCs w:val="26"/>
        </w:rPr>
        <w:t>。</w:t>
      </w:r>
    </w:p>
    <w:p w14:paraId="4F97A4AF">
      <w:pPr>
        <w:widowControl/>
        <w:spacing w:line="0" w:lineRule="atLeast"/>
        <w:ind w:left="1170" w:hanging="1170" w:hangingChars="450"/>
        <w:jc w:val="left"/>
        <w:rPr>
          <w:rFonts w:hint="eastAsia" w:cs="Arial" w:asciiTheme="minorEastAsia" w:hAnsiTheme="minorEastAsia"/>
          <w:kern w:val="0"/>
          <w:sz w:val="26"/>
          <w:szCs w:val="26"/>
        </w:rPr>
      </w:pPr>
      <w:r>
        <w:rPr>
          <w:rFonts w:hint="eastAsia" w:cs="Arial" w:asciiTheme="minorEastAsia" w:hAnsiTheme="minorEastAsia"/>
          <w:kern w:val="0"/>
          <w:sz w:val="26"/>
          <w:szCs w:val="26"/>
        </w:rPr>
        <w:t>第十八条 特殊招聘员工的试用期在面试期协议确定，由总经理批准执行。</w:t>
      </w:r>
    </w:p>
    <w:p w14:paraId="09EE4C9F">
      <w:pPr>
        <w:widowControl/>
        <w:spacing w:beforeLines="50" w:afterLines="50" w:line="0" w:lineRule="atLeast"/>
        <w:jc w:val="center"/>
        <w:rPr>
          <w:rFonts w:cs="Arial" w:asciiTheme="minorEastAsia" w:hAnsiTheme="minorEastAsia"/>
          <w:b/>
          <w:kern w:val="0"/>
          <w:sz w:val="26"/>
          <w:szCs w:val="26"/>
        </w:rPr>
      </w:pPr>
      <w:r>
        <w:rPr>
          <w:rFonts w:hint="eastAsia" w:cs="Arial" w:asciiTheme="minorEastAsia" w:hAnsiTheme="minorEastAsia"/>
          <w:b/>
          <w:kern w:val="0"/>
          <w:sz w:val="26"/>
          <w:szCs w:val="26"/>
        </w:rPr>
        <w:t>（五）</w:t>
      </w:r>
      <w:r>
        <w:rPr>
          <w:rFonts w:cs="Arial" w:asciiTheme="minorEastAsia" w:hAnsiTheme="minorEastAsia"/>
          <w:b/>
          <w:kern w:val="0"/>
          <w:sz w:val="26"/>
          <w:szCs w:val="26"/>
        </w:rPr>
        <w:t>  转正定级</w:t>
      </w:r>
    </w:p>
    <w:p w14:paraId="6C67FEF5">
      <w:pPr>
        <w:widowControl/>
        <w:spacing w:line="0" w:lineRule="atLeast"/>
        <w:ind w:left="1430" w:hanging="1430" w:hangingChars="550"/>
        <w:jc w:val="left"/>
        <w:rPr>
          <w:rFonts w:hint="eastAsia" w:cs="Arial" w:asciiTheme="minorEastAsia" w:hAnsiTheme="minorEastAsia"/>
          <w:kern w:val="0"/>
          <w:sz w:val="26"/>
          <w:szCs w:val="26"/>
        </w:rPr>
      </w:pPr>
      <w:r>
        <w:rPr>
          <w:rFonts w:cs="Arial" w:asciiTheme="minorEastAsia" w:hAnsiTheme="minorEastAsia"/>
          <w:kern w:val="0"/>
          <w:sz w:val="26"/>
          <w:szCs w:val="26"/>
        </w:rPr>
        <w:t>第十</w:t>
      </w:r>
      <w:r>
        <w:rPr>
          <w:rFonts w:hint="eastAsia" w:cs="Arial" w:asciiTheme="minorEastAsia" w:hAnsiTheme="minorEastAsia"/>
          <w:kern w:val="0"/>
          <w:sz w:val="26"/>
          <w:szCs w:val="26"/>
        </w:rPr>
        <w:t>九</w:t>
      </w:r>
      <w:r>
        <w:rPr>
          <w:rFonts w:cs="Arial" w:asciiTheme="minorEastAsia" w:hAnsiTheme="minorEastAsia"/>
          <w:kern w:val="0"/>
          <w:sz w:val="26"/>
          <w:szCs w:val="26"/>
        </w:rPr>
        <w:t>条</w:t>
      </w:r>
      <w:r>
        <w:rPr>
          <w:rFonts w:hint="eastAsia" w:cs="Arial" w:asciiTheme="minorEastAsia" w:hAnsiTheme="minorEastAsia"/>
          <w:kern w:val="0"/>
          <w:sz w:val="26"/>
          <w:szCs w:val="26"/>
        </w:rPr>
        <w:t xml:space="preserve"> </w:t>
      </w:r>
      <w:r>
        <w:rPr>
          <w:rFonts w:cs="Arial" w:asciiTheme="minorEastAsia" w:hAnsiTheme="minorEastAsia"/>
          <w:kern w:val="0"/>
          <w:sz w:val="26"/>
          <w:szCs w:val="26"/>
        </w:rPr>
        <w:t>一般员工在试用期最后一个月15日前填写《员工转正申请》报直接主管审批，其主管根据其试用期内的工作表现，确定其是否应转正。如可以转正于当月20日前报本部门</w:t>
      </w:r>
      <w:r>
        <w:rPr>
          <w:rFonts w:hint="eastAsia" w:cs="Arial" w:asciiTheme="minorEastAsia" w:hAnsiTheme="minorEastAsia"/>
          <w:kern w:val="0"/>
          <w:sz w:val="26"/>
          <w:szCs w:val="26"/>
        </w:rPr>
        <w:t>主管</w:t>
      </w:r>
      <w:r>
        <w:rPr>
          <w:rFonts w:cs="Arial" w:asciiTheme="minorEastAsia" w:hAnsiTheme="minorEastAsia"/>
          <w:kern w:val="0"/>
          <w:sz w:val="26"/>
          <w:szCs w:val="26"/>
        </w:rPr>
        <w:t>签批后，交</w:t>
      </w:r>
      <w:r>
        <w:rPr>
          <w:rFonts w:hint="eastAsia" w:cs="Arial" w:asciiTheme="minorEastAsia" w:hAnsiTheme="minorEastAsia"/>
          <w:kern w:val="0"/>
          <w:sz w:val="26"/>
          <w:szCs w:val="26"/>
        </w:rPr>
        <w:t>行政人事部</w:t>
      </w:r>
      <w:r>
        <w:rPr>
          <w:rFonts w:cs="Arial" w:asciiTheme="minorEastAsia" w:hAnsiTheme="minorEastAsia"/>
          <w:kern w:val="0"/>
          <w:sz w:val="26"/>
          <w:szCs w:val="26"/>
        </w:rPr>
        <w:t>审批。</w:t>
      </w:r>
    </w:p>
    <w:p w14:paraId="36AAD7F9">
      <w:pPr>
        <w:widowControl/>
        <w:spacing w:line="0" w:lineRule="atLeast"/>
        <w:ind w:left="1430" w:hanging="1430" w:hangingChars="550"/>
        <w:jc w:val="left"/>
        <w:rPr>
          <w:rFonts w:cs="Arial" w:asciiTheme="minorEastAsia" w:hAnsiTheme="minorEastAsia"/>
          <w:kern w:val="0"/>
          <w:sz w:val="26"/>
          <w:szCs w:val="26"/>
        </w:rPr>
      </w:pPr>
      <w:r>
        <w:rPr>
          <w:rFonts w:cs="Arial" w:asciiTheme="minorEastAsia" w:hAnsiTheme="minorEastAsia"/>
          <w:kern w:val="0"/>
          <w:sz w:val="26"/>
          <w:szCs w:val="26"/>
        </w:rPr>
        <w:t xml:space="preserve">第二十条 </w:t>
      </w:r>
      <w:r>
        <w:rPr>
          <w:rFonts w:hint="eastAsia" w:cs="Arial" w:asciiTheme="minorEastAsia" w:hAnsiTheme="minorEastAsia"/>
          <w:kern w:val="0"/>
          <w:sz w:val="26"/>
          <w:szCs w:val="26"/>
        </w:rPr>
        <w:t>行政人事部</w:t>
      </w:r>
      <w:r>
        <w:rPr>
          <w:rFonts w:cs="Arial" w:asciiTheme="minorEastAsia" w:hAnsiTheme="minorEastAsia"/>
          <w:kern w:val="0"/>
          <w:sz w:val="26"/>
          <w:szCs w:val="26"/>
        </w:rPr>
        <w:t>依据试用期内员工的工作表现予以审批，于当月25日前报</w:t>
      </w:r>
      <w:r>
        <w:rPr>
          <w:rFonts w:hint="eastAsia" w:cs="Arial" w:asciiTheme="minorEastAsia" w:hAnsiTheme="minorEastAsia"/>
          <w:kern w:val="0"/>
          <w:sz w:val="26"/>
          <w:szCs w:val="26"/>
        </w:rPr>
        <w:t>总经理</w:t>
      </w:r>
      <w:r>
        <w:rPr>
          <w:rFonts w:cs="Arial" w:asciiTheme="minorEastAsia" w:hAnsiTheme="minorEastAsia"/>
          <w:kern w:val="0"/>
          <w:sz w:val="26"/>
          <w:szCs w:val="26"/>
        </w:rPr>
        <w:t>核准定级。</w:t>
      </w:r>
    </w:p>
    <w:p w14:paraId="0217A5E6">
      <w:pPr>
        <w:widowControl/>
        <w:spacing w:line="0" w:lineRule="atLeast"/>
        <w:ind w:left="1430" w:hanging="1430" w:hangingChars="550"/>
        <w:jc w:val="left"/>
        <w:rPr>
          <w:rFonts w:cs="Arial" w:asciiTheme="minorEastAsia" w:hAnsiTheme="minorEastAsia"/>
          <w:kern w:val="0"/>
          <w:sz w:val="26"/>
          <w:szCs w:val="26"/>
        </w:rPr>
      </w:pPr>
      <w:r>
        <w:rPr>
          <w:rFonts w:cs="Arial" w:asciiTheme="minorEastAsia" w:hAnsiTheme="minorEastAsia"/>
          <w:kern w:val="0"/>
          <w:sz w:val="26"/>
          <w:szCs w:val="26"/>
        </w:rPr>
        <w:t>第二十</w:t>
      </w:r>
      <w:r>
        <w:rPr>
          <w:rFonts w:hint="eastAsia" w:cs="Arial" w:asciiTheme="minorEastAsia" w:hAnsiTheme="minorEastAsia"/>
          <w:kern w:val="0"/>
          <w:sz w:val="26"/>
          <w:szCs w:val="26"/>
        </w:rPr>
        <w:t>一</w:t>
      </w:r>
      <w:r>
        <w:rPr>
          <w:rFonts w:cs="Arial" w:asciiTheme="minorEastAsia" w:hAnsiTheme="minorEastAsia"/>
          <w:kern w:val="0"/>
          <w:sz w:val="26"/>
          <w:szCs w:val="26"/>
        </w:rPr>
        <w:t>条 所有员工的转正定级工作，都必须依</w:t>
      </w:r>
      <w:r>
        <w:rPr>
          <w:rFonts w:hint="eastAsia" w:cs="Arial" w:asciiTheme="minorEastAsia" w:hAnsiTheme="minorEastAsia"/>
          <w:kern w:val="0"/>
          <w:sz w:val="26"/>
          <w:szCs w:val="26"/>
        </w:rPr>
        <w:t>照</w:t>
      </w:r>
      <w:r>
        <w:rPr>
          <w:rFonts w:cs="Arial" w:asciiTheme="minorEastAsia" w:hAnsiTheme="minorEastAsia"/>
          <w:kern w:val="0"/>
          <w:sz w:val="26"/>
          <w:szCs w:val="26"/>
        </w:rPr>
        <w:t>以上流程和要求由</w:t>
      </w:r>
      <w:r>
        <w:rPr>
          <w:rFonts w:hint="eastAsia" w:cs="Arial" w:asciiTheme="minorEastAsia" w:hAnsiTheme="minorEastAsia"/>
          <w:kern w:val="0"/>
          <w:sz w:val="26"/>
          <w:szCs w:val="26"/>
        </w:rPr>
        <w:t>行政人事部</w:t>
      </w:r>
      <w:r>
        <w:rPr>
          <w:rFonts w:cs="Arial" w:asciiTheme="minorEastAsia" w:hAnsiTheme="minorEastAsia"/>
          <w:kern w:val="0"/>
          <w:sz w:val="26"/>
          <w:szCs w:val="26"/>
        </w:rPr>
        <w:t>统一上报，凡出现越级上报者，</w:t>
      </w:r>
      <w:r>
        <w:rPr>
          <w:rFonts w:hint="eastAsia" w:cs="Arial" w:asciiTheme="minorEastAsia" w:hAnsiTheme="minorEastAsia"/>
          <w:kern w:val="0"/>
          <w:sz w:val="26"/>
          <w:szCs w:val="26"/>
        </w:rPr>
        <w:t>行政人事部</w:t>
      </w:r>
      <w:r>
        <w:rPr>
          <w:rFonts w:cs="Arial" w:asciiTheme="minorEastAsia" w:hAnsiTheme="minorEastAsia"/>
          <w:kern w:val="0"/>
          <w:sz w:val="26"/>
          <w:szCs w:val="26"/>
        </w:rPr>
        <w:t>将对责任主管罚款</w:t>
      </w:r>
      <w:r>
        <w:rPr>
          <w:rFonts w:hint="eastAsia" w:cs="Arial" w:asciiTheme="minorEastAsia" w:hAnsiTheme="minorEastAsia"/>
          <w:kern w:val="0"/>
          <w:sz w:val="26"/>
          <w:szCs w:val="26"/>
        </w:rPr>
        <w:t>50</w:t>
      </w:r>
      <w:r>
        <w:rPr>
          <w:rFonts w:cs="Arial" w:asciiTheme="minorEastAsia" w:hAnsiTheme="minorEastAsia"/>
          <w:kern w:val="0"/>
          <w:sz w:val="26"/>
          <w:szCs w:val="26"/>
        </w:rPr>
        <w:t>元</w:t>
      </w:r>
      <w:r>
        <w:rPr>
          <w:rFonts w:hint="eastAsia" w:cs="Arial" w:asciiTheme="minorEastAsia" w:hAnsiTheme="minorEastAsia"/>
          <w:kern w:val="0"/>
          <w:sz w:val="26"/>
          <w:szCs w:val="26"/>
        </w:rPr>
        <w:t>/次</w:t>
      </w:r>
      <w:r>
        <w:rPr>
          <w:rFonts w:cs="Arial" w:asciiTheme="minorEastAsia" w:hAnsiTheme="minorEastAsia"/>
          <w:kern w:val="0"/>
          <w:sz w:val="26"/>
          <w:szCs w:val="26"/>
        </w:rPr>
        <w:t>。</w:t>
      </w:r>
    </w:p>
    <w:p w14:paraId="307DAFD3">
      <w:pPr>
        <w:widowControl/>
        <w:spacing w:line="0" w:lineRule="atLeast"/>
        <w:jc w:val="left"/>
        <w:rPr>
          <w:rFonts w:hint="eastAsia" w:cs="Arial" w:asciiTheme="minorEastAsia" w:hAnsiTheme="minorEastAsia"/>
          <w:kern w:val="0"/>
          <w:sz w:val="26"/>
          <w:szCs w:val="26"/>
        </w:rPr>
      </w:pPr>
      <w:r>
        <w:rPr>
          <w:rFonts w:cs="Arial" w:asciiTheme="minorEastAsia" w:hAnsiTheme="minorEastAsia"/>
          <w:kern w:val="0"/>
          <w:sz w:val="26"/>
          <w:szCs w:val="26"/>
        </w:rPr>
        <w:t>第二十</w:t>
      </w:r>
      <w:r>
        <w:rPr>
          <w:rFonts w:hint="eastAsia" w:cs="Arial" w:asciiTheme="minorEastAsia" w:hAnsiTheme="minorEastAsia"/>
          <w:kern w:val="0"/>
          <w:sz w:val="26"/>
          <w:szCs w:val="26"/>
        </w:rPr>
        <w:t>二</w:t>
      </w:r>
      <w:r>
        <w:rPr>
          <w:rFonts w:cs="Arial" w:asciiTheme="minorEastAsia" w:hAnsiTheme="minorEastAsia"/>
          <w:kern w:val="0"/>
          <w:sz w:val="26"/>
          <w:szCs w:val="26"/>
        </w:rPr>
        <w:t xml:space="preserve">条 </w:t>
      </w:r>
      <w:r>
        <w:rPr>
          <w:rFonts w:hint="eastAsia" w:cs="Arial" w:asciiTheme="minorEastAsia" w:hAnsiTheme="minorEastAsia"/>
          <w:kern w:val="0"/>
          <w:sz w:val="26"/>
          <w:szCs w:val="26"/>
        </w:rPr>
        <w:t>所有</w:t>
      </w:r>
      <w:r>
        <w:rPr>
          <w:rFonts w:cs="Arial" w:asciiTheme="minorEastAsia" w:hAnsiTheme="minorEastAsia"/>
          <w:kern w:val="0"/>
          <w:sz w:val="26"/>
          <w:szCs w:val="26"/>
        </w:rPr>
        <w:t>人员</w:t>
      </w:r>
      <w:r>
        <w:rPr>
          <w:rFonts w:hint="eastAsia" w:cs="Arial" w:asciiTheme="minorEastAsia" w:hAnsiTheme="minorEastAsia"/>
          <w:kern w:val="0"/>
          <w:sz w:val="26"/>
          <w:szCs w:val="26"/>
        </w:rPr>
        <w:t>的</w:t>
      </w:r>
      <w:r>
        <w:rPr>
          <w:rFonts w:cs="Arial" w:asciiTheme="minorEastAsia" w:hAnsiTheme="minorEastAsia"/>
          <w:kern w:val="0"/>
          <w:sz w:val="26"/>
          <w:szCs w:val="26"/>
        </w:rPr>
        <w:t>转正定级必须经</w:t>
      </w:r>
      <w:r>
        <w:rPr>
          <w:rFonts w:hint="eastAsia" w:cs="Arial" w:asciiTheme="minorEastAsia" w:hAnsiTheme="minorEastAsia"/>
          <w:kern w:val="0"/>
          <w:sz w:val="26"/>
          <w:szCs w:val="26"/>
        </w:rPr>
        <w:t>总经理</w:t>
      </w:r>
      <w:r>
        <w:rPr>
          <w:rFonts w:cs="Arial" w:asciiTheme="minorEastAsia" w:hAnsiTheme="minorEastAsia"/>
          <w:kern w:val="0"/>
          <w:sz w:val="26"/>
          <w:szCs w:val="26"/>
        </w:rPr>
        <w:t>签批后，方可正式执行。</w:t>
      </w:r>
    </w:p>
    <w:p w14:paraId="19A5C83C">
      <w:pPr>
        <w:widowControl/>
        <w:spacing w:beforeLines="50" w:afterLines="50" w:line="0" w:lineRule="atLeast"/>
        <w:jc w:val="center"/>
        <w:rPr>
          <w:rFonts w:cs="Arial" w:asciiTheme="minorEastAsia" w:hAnsiTheme="minorEastAsia"/>
          <w:b/>
          <w:kern w:val="0"/>
          <w:sz w:val="26"/>
          <w:szCs w:val="26"/>
        </w:rPr>
      </w:pPr>
      <w:r>
        <w:rPr>
          <w:rFonts w:hint="eastAsia" w:cs="Arial" w:asciiTheme="minorEastAsia" w:hAnsiTheme="minorEastAsia"/>
          <w:b/>
          <w:kern w:val="0"/>
          <w:sz w:val="26"/>
          <w:szCs w:val="26"/>
        </w:rPr>
        <w:t>（六）</w:t>
      </w:r>
      <w:r>
        <w:rPr>
          <w:rFonts w:cs="Arial" w:asciiTheme="minorEastAsia" w:hAnsiTheme="minorEastAsia"/>
          <w:b/>
          <w:kern w:val="0"/>
          <w:sz w:val="26"/>
          <w:szCs w:val="26"/>
        </w:rPr>
        <w:t>  有薪假的相关规定</w:t>
      </w:r>
    </w:p>
    <w:p w14:paraId="5F1270C1">
      <w:pPr>
        <w:widowControl/>
        <w:spacing w:line="0" w:lineRule="atLeast"/>
        <w:ind w:left="1430" w:hanging="1430" w:hangingChars="550"/>
        <w:jc w:val="left"/>
        <w:rPr>
          <w:rFonts w:cs="Arial" w:asciiTheme="minorEastAsia" w:hAnsiTheme="minorEastAsia"/>
          <w:color w:val="000000"/>
          <w:kern w:val="0"/>
          <w:sz w:val="26"/>
          <w:szCs w:val="26"/>
        </w:rPr>
      </w:pPr>
      <w:r>
        <w:rPr>
          <w:rFonts w:cs="Arial" w:asciiTheme="minorEastAsia" w:hAnsiTheme="minorEastAsia"/>
          <w:kern w:val="0"/>
          <w:sz w:val="26"/>
          <w:szCs w:val="26"/>
        </w:rPr>
        <w:t>第二十</w:t>
      </w:r>
      <w:r>
        <w:rPr>
          <w:rFonts w:hint="eastAsia" w:cs="Arial" w:asciiTheme="minorEastAsia" w:hAnsiTheme="minorEastAsia"/>
          <w:kern w:val="0"/>
          <w:sz w:val="26"/>
          <w:szCs w:val="26"/>
        </w:rPr>
        <w:t>三</w:t>
      </w:r>
      <w:r>
        <w:rPr>
          <w:rFonts w:cs="Arial" w:asciiTheme="minorEastAsia" w:hAnsiTheme="minorEastAsia"/>
          <w:kern w:val="0"/>
          <w:sz w:val="26"/>
          <w:szCs w:val="26"/>
        </w:rPr>
        <w:t xml:space="preserve">条 </w:t>
      </w:r>
      <w:r>
        <w:rPr>
          <w:rFonts w:hint="eastAsia" w:cs="Arial" w:asciiTheme="minorEastAsia" w:hAnsiTheme="minorEastAsia"/>
          <w:kern w:val="0"/>
          <w:sz w:val="26"/>
          <w:szCs w:val="26"/>
        </w:rPr>
        <w:t>书院</w:t>
      </w:r>
      <w:r>
        <w:rPr>
          <w:rFonts w:cs="Arial" w:asciiTheme="minorEastAsia" w:hAnsiTheme="minorEastAsia"/>
          <w:kern w:val="0"/>
          <w:sz w:val="26"/>
          <w:szCs w:val="26"/>
        </w:rPr>
        <w:t>将请假类别分为：事假、病假、工伤假、婚假、产假、丧假</w:t>
      </w:r>
      <w:r>
        <w:rPr>
          <w:rFonts w:cs="Arial" w:asciiTheme="minorEastAsia" w:hAnsiTheme="minorEastAsia"/>
          <w:color w:val="000000"/>
          <w:kern w:val="0"/>
          <w:sz w:val="26"/>
          <w:szCs w:val="26"/>
        </w:rPr>
        <w:t>、</w:t>
      </w:r>
      <w:r>
        <w:rPr>
          <w:rFonts w:hint="eastAsia" w:cs="Arial" w:asciiTheme="minorEastAsia" w:hAnsiTheme="minorEastAsia"/>
          <w:color w:val="000000"/>
          <w:kern w:val="0"/>
          <w:sz w:val="26"/>
          <w:szCs w:val="26"/>
        </w:rPr>
        <w:t>年假</w:t>
      </w:r>
      <w:r>
        <w:rPr>
          <w:rFonts w:cs="Arial" w:asciiTheme="minorEastAsia" w:hAnsiTheme="minorEastAsia"/>
          <w:color w:val="000000"/>
          <w:kern w:val="0"/>
          <w:sz w:val="26"/>
          <w:szCs w:val="26"/>
        </w:rPr>
        <w:t>等</w:t>
      </w:r>
      <w:r>
        <w:rPr>
          <w:rFonts w:hint="eastAsia" w:cs="Arial" w:asciiTheme="minorEastAsia" w:hAnsiTheme="minorEastAsia"/>
          <w:color w:val="000000"/>
          <w:kern w:val="0"/>
          <w:sz w:val="26"/>
          <w:szCs w:val="26"/>
        </w:rPr>
        <w:t>七</w:t>
      </w:r>
      <w:r>
        <w:rPr>
          <w:rFonts w:cs="Arial" w:asciiTheme="minorEastAsia" w:hAnsiTheme="minorEastAsia"/>
          <w:color w:val="000000"/>
          <w:kern w:val="0"/>
          <w:sz w:val="26"/>
          <w:szCs w:val="26"/>
        </w:rPr>
        <w:t>种假别。</w:t>
      </w:r>
      <w:r>
        <w:rPr>
          <w:rFonts w:hint="eastAsia" w:cs="Arial" w:asciiTheme="minorEastAsia" w:hAnsiTheme="minorEastAsia"/>
          <w:color w:val="000000"/>
          <w:kern w:val="0"/>
          <w:sz w:val="26"/>
          <w:szCs w:val="26"/>
        </w:rPr>
        <w:t>七种</w:t>
      </w:r>
      <w:r>
        <w:rPr>
          <w:rFonts w:cs="Arial" w:asciiTheme="minorEastAsia" w:hAnsiTheme="minorEastAsia"/>
          <w:kern w:val="0"/>
          <w:sz w:val="26"/>
          <w:szCs w:val="26"/>
        </w:rPr>
        <w:t>假别中，有薪假为：工伤假、婚假、丧假、</w:t>
      </w:r>
      <w:r>
        <w:rPr>
          <w:rFonts w:hint="eastAsia" w:cs="Arial" w:asciiTheme="minorEastAsia" w:hAnsiTheme="minorEastAsia"/>
          <w:kern w:val="0"/>
          <w:sz w:val="26"/>
          <w:szCs w:val="26"/>
        </w:rPr>
        <w:t>产假</w:t>
      </w:r>
      <w:r>
        <w:rPr>
          <w:rFonts w:hint="eastAsia" w:cs="Arial" w:asciiTheme="minorEastAsia" w:hAnsiTheme="minorEastAsia"/>
          <w:color w:val="000000"/>
          <w:kern w:val="0"/>
          <w:sz w:val="26"/>
          <w:szCs w:val="26"/>
        </w:rPr>
        <w:t>、年假</w:t>
      </w:r>
      <w:r>
        <w:rPr>
          <w:rFonts w:cs="Arial" w:asciiTheme="minorEastAsia" w:hAnsiTheme="minorEastAsia"/>
          <w:color w:val="000000"/>
          <w:kern w:val="0"/>
          <w:sz w:val="26"/>
          <w:szCs w:val="26"/>
        </w:rPr>
        <w:t>共</w:t>
      </w:r>
      <w:r>
        <w:rPr>
          <w:rFonts w:hint="eastAsia" w:cs="Arial" w:asciiTheme="minorEastAsia" w:hAnsiTheme="minorEastAsia"/>
          <w:color w:val="000000"/>
          <w:kern w:val="0"/>
          <w:sz w:val="26"/>
          <w:szCs w:val="26"/>
        </w:rPr>
        <w:t>五</w:t>
      </w:r>
      <w:r>
        <w:rPr>
          <w:rFonts w:cs="Arial" w:asciiTheme="minorEastAsia" w:hAnsiTheme="minorEastAsia"/>
          <w:color w:val="000000"/>
          <w:kern w:val="0"/>
          <w:sz w:val="26"/>
          <w:szCs w:val="26"/>
        </w:rPr>
        <w:t>种假别。</w:t>
      </w:r>
    </w:p>
    <w:p w14:paraId="46B777AA">
      <w:pPr>
        <w:widowControl/>
        <w:spacing w:line="0" w:lineRule="atLeast"/>
        <w:ind w:left="1430" w:hanging="1430" w:hangingChars="550"/>
        <w:jc w:val="left"/>
        <w:rPr>
          <w:rFonts w:hint="eastAsia" w:cs="Arial" w:asciiTheme="minorEastAsia" w:hAnsiTheme="minorEastAsia"/>
          <w:kern w:val="0"/>
          <w:sz w:val="26"/>
          <w:szCs w:val="26"/>
        </w:rPr>
      </w:pPr>
      <w:r>
        <w:rPr>
          <w:rFonts w:cs="Arial" w:asciiTheme="minorEastAsia" w:hAnsiTheme="minorEastAsia"/>
          <w:kern w:val="0"/>
          <w:sz w:val="26"/>
          <w:szCs w:val="26"/>
        </w:rPr>
        <w:t>第二十</w:t>
      </w:r>
      <w:r>
        <w:rPr>
          <w:rFonts w:hint="eastAsia" w:cs="Arial" w:asciiTheme="minorEastAsia" w:hAnsiTheme="minorEastAsia"/>
          <w:kern w:val="0"/>
          <w:sz w:val="26"/>
          <w:szCs w:val="26"/>
        </w:rPr>
        <w:t>四</w:t>
      </w:r>
      <w:r>
        <w:rPr>
          <w:rFonts w:cs="Arial" w:asciiTheme="minorEastAsia" w:hAnsiTheme="minorEastAsia"/>
          <w:kern w:val="0"/>
          <w:sz w:val="26"/>
          <w:szCs w:val="26"/>
        </w:rPr>
        <w:t xml:space="preserve">条 </w:t>
      </w:r>
      <w:r>
        <w:rPr>
          <w:rFonts w:hint="eastAsia" w:cs="Arial" w:asciiTheme="minorEastAsia" w:hAnsiTheme="minorEastAsia"/>
          <w:kern w:val="0"/>
          <w:sz w:val="26"/>
          <w:szCs w:val="26"/>
        </w:rPr>
        <w:t>带薪年休假</w:t>
      </w:r>
      <w:r>
        <w:rPr>
          <w:rFonts w:cs="Arial" w:asciiTheme="minorEastAsia" w:hAnsiTheme="minorEastAsia"/>
          <w:kern w:val="0"/>
          <w:sz w:val="26"/>
          <w:szCs w:val="26"/>
        </w:rPr>
        <w:t xml:space="preserve"> </w:t>
      </w:r>
      <w:r>
        <w:rPr>
          <w:rFonts w:hint="eastAsia" w:cs="Arial" w:asciiTheme="minorEastAsia" w:hAnsiTheme="minorEastAsia"/>
          <w:kern w:val="0"/>
          <w:sz w:val="26"/>
          <w:szCs w:val="26"/>
        </w:rPr>
        <w:t>：员工累计工作已满</w:t>
      </w:r>
      <w:r>
        <w:rPr>
          <w:rFonts w:cs="Arial" w:asciiTheme="minorEastAsia" w:hAnsiTheme="minorEastAsia"/>
          <w:kern w:val="0"/>
          <w:sz w:val="26"/>
          <w:szCs w:val="26"/>
        </w:rPr>
        <w:t>1</w:t>
      </w:r>
      <w:r>
        <w:rPr>
          <w:rFonts w:hint="eastAsia" w:cs="Arial" w:asciiTheme="minorEastAsia" w:hAnsiTheme="minorEastAsia"/>
          <w:kern w:val="0"/>
          <w:sz w:val="26"/>
          <w:szCs w:val="26"/>
        </w:rPr>
        <w:t>年不满5年，年休假</w:t>
      </w:r>
      <w:r>
        <w:rPr>
          <w:rFonts w:cs="Arial" w:asciiTheme="minorEastAsia" w:hAnsiTheme="minorEastAsia"/>
          <w:kern w:val="0"/>
          <w:sz w:val="26"/>
          <w:szCs w:val="26"/>
        </w:rPr>
        <w:t>5</w:t>
      </w:r>
      <w:r>
        <w:rPr>
          <w:rFonts w:hint="eastAsia" w:cs="Arial" w:asciiTheme="minorEastAsia" w:hAnsiTheme="minorEastAsia"/>
          <w:kern w:val="0"/>
          <w:sz w:val="26"/>
          <w:szCs w:val="26"/>
        </w:rPr>
        <w:t>天；已满5年不满10年的，年休假7天；已满</w:t>
      </w:r>
      <w:r>
        <w:rPr>
          <w:rFonts w:cs="Arial" w:asciiTheme="minorEastAsia" w:hAnsiTheme="minorEastAsia"/>
          <w:kern w:val="0"/>
          <w:sz w:val="26"/>
          <w:szCs w:val="26"/>
        </w:rPr>
        <w:t>10</w:t>
      </w:r>
      <w:r>
        <w:rPr>
          <w:rFonts w:hint="eastAsia" w:cs="Arial" w:asciiTheme="minorEastAsia" w:hAnsiTheme="minorEastAsia"/>
          <w:kern w:val="0"/>
          <w:sz w:val="26"/>
          <w:szCs w:val="26"/>
        </w:rPr>
        <w:t>年不满</w:t>
      </w:r>
      <w:r>
        <w:rPr>
          <w:rFonts w:cs="Arial" w:asciiTheme="minorEastAsia" w:hAnsiTheme="minorEastAsia"/>
          <w:kern w:val="0"/>
          <w:sz w:val="26"/>
          <w:szCs w:val="26"/>
        </w:rPr>
        <w:t>20</w:t>
      </w:r>
      <w:r>
        <w:rPr>
          <w:rFonts w:hint="eastAsia" w:cs="Arial" w:asciiTheme="minorEastAsia" w:hAnsiTheme="minorEastAsia"/>
          <w:kern w:val="0"/>
          <w:sz w:val="26"/>
          <w:szCs w:val="26"/>
        </w:rPr>
        <w:t>年的，年休假</w:t>
      </w:r>
      <w:r>
        <w:rPr>
          <w:rFonts w:cs="Arial" w:asciiTheme="minorEastAsia" w:hAnsiTheme="minorEastAsia"/>
          <w:kern w:val="0"/>
          <w:sz w:val="26"/>
          <w:szCs w:val="26"/>
        </w:rPr>
        <w:t>10</w:t>
      </w:r>
      <w:r>
        <w:rPr>
          <w:rFonts w:hint="eastAsia" w:cs="Arial" w:asciiTheme="minorEastAsia" w:hAnsiTheme="minorEastAsia"/>
          <w:kern w:val="0"/>
          <w:sz w:val="26"/>
          <w:szCs w:val="26"/>
        </w:rPr>
        <w:t>天；已满</w:t>
      </w:r>
      <w:r>
        <w:rPr>
          <w:rFonts w:cs="Arial" w:asciiTheme="minorEastAsia" w:hAnsiTheme="minorEastAsia"/>
          <w:kern w:val="0"/>
          <w:sz w:val="26"/>
          <w:szCs w:val="26"/>
        </w:rPr>
        <w:t>20</w:t>
      </w:r>
      <w:r>
        <w:rPr>
          <w:rFonts w:hint="eastAsia" w:cs="Arial" w:asciiTheme="minorEastAsia" w:hAnsiTheme="minorEastAsia"/>
          <w:kern w:val="0"/>
          <w:sz w:val="26"/>
          <w:szCs w:val="26"/>
        </w:rPr>
        <w:t>年的，年休假</w:t>
      </w:r>
      <w:r>
        <w:rPr>
          <w:rFonts w:cs="Arial" w:asciiTheme="minorEastAsia" w:hAnsiTheme="minorEastAsia"/>
          <w:kern w:val="0"/>
          <w:sz w:val="26"/>
          <w:szCs w:val="26"/>
        </w:rPr>
        <w:t>15</w:t>
      </w:r>
      <w:r>
        <w:rPr>
          <w:rFonts w:hint="eastAsia" w:cs="Arial" w:asciiTheme="minorEastAsia" w:hAnsiTheme="minorEastAsia"/>
          <w:kern w:val="0"/>
          <w:sz w:val="26"/>
          <w:szCs w:val="26"/>
        </w:rPr>
        <w:t>天。年假由书院统一安排休假，按正常出勤计算工资，特殊情况除外。如年休假未修完，则在不影响工作的前提下，安排调休。</w:t>
      </w:r>
    </w:p>
    <w:p w14:paraId="411D3360">
      <w:pPr>
        <w:widowControl/>
        <w:spacing w:line="0" w:lineRule="atLeast"/>
        <w:ind w:left="1430" w:hanging="1430" w:hangingChars="550"/>
        <w:jc w:val="left"/>
        <w:rPr>
          <w:rFonts w:cs="Arial" w:asciiTheme="minorEastAsia" w:hAnsiTheme="minorEastAsia"/>
          <w:kern w:val="0"/>
          <w:sz w:val="26"/>
          <w:szCs w:val="26"/>
        </w:rPr>
      </w:pPr>
      <w:r>
        <w:rPr>
          <w:rFonts w:cs="Arial" w:asciiTheme="minorEastAsia" w:hAnsiTheme="minorEastAsia"/>
          <w:kern w:val="0"/>
          <w:sz w:val="26"/>
          <w:szCs w:val="26"/>
        </w:rPr>
        <w:t>第</w:t>
      </w:r>
      <w:r>
        <w:rPr>
          <w:rFonts w:hint="eastAsia" w:cs="Arial" w:asciiTheme="minorEastAsia" w:hAnsiTheme="minorEastAsia"/>
          <w:kern w:val="0"/>
          <w:sz w:val="26"/>
          <w:szCs w:val="26"/>
        </w:rPr>
        <w:t>二十五</w:t>
      </w:r>
      <w:r>
        <w:rPr>
          <w:rFonts w:cs="Arial" w:asciiTheme="minorEastAsia" w:hAnsiTheme="minorEastAsia"/>
          <w:kern w:val="0"/>
          <w:sz w:val="26"/>
          <w:szCs w:val="26"/>
        </w:rPr>
        <w:t>条 法定节假日包括：春节（</w:t>
      </w:r>
      <w:r>
        <w:rPr>
          <w:rFonts w:hint="eastAsia" w:cs="Arial" w:asciiTheme="minorEastAsia" w:hAnsiTheme="minorEastAsia"/>
          <w:kern w:val="0"/>
          <w:sz w:val="26"/>
          <w:szCs w:val="26"/>
        </w:rPr>
        <w:t>3</w:t>
      </w:r>
      <w:r>
        <w:rPr>
          <w:rFonts w:cs="Arial" w:asciiTheme="minorEastAsia" w:hAnsiTheme="minorEastAsia"/>
          <w:kern w:val="0"/>
          <w:sz w:val="26"/>
          <w:szCs w:val="26"/>
        </w:rPr>
        <w:t>天）、清明（1天）、端午（1天）、</w:t>
      </w:r>
      <w:r>
        <w:rPr>
          <w:rFonts w:hint="eastAsia" w:cs="Arial" w:asciiTheme="minorEastAsia" w:hAnsiTheme="minorEastAsia"/>
          <w:kern w:val="0"/>
          <w:sz w:val="26"/>
          <w:szCs w:val="26"/>
        </w:rPr>
        <w:t>中秋（1天）、</w:t>
      </w:r>
      <w:r>
        <w:rPr>
          <w:rFonts w:cs="Arial" w:asciiTheme="minorEastAsia" w:hAnsiTheme="minorEastAsia"/>
          <w:kern w:val="0"/>
          <w:sz w:val="26"/>
          <w:szCs w:val="26"/>
        </w:rPr>
        <w:t>五•一（</w:t>
      </w:r>
      <w:r>
        <w:rPr>
          <w:rFonts w:hint="eastAsia" w:cs="Arial" w:asciiTheme="minorEastAsia" w:hAnsiTheme="minorEastAsia"/>
          <w:kern w:val="0"/>
          <w:sz w:val="26"/>
          <w:szCs w:val="26"/>
        </w:rPr>
        <w:t>1</w:t>
      </w:r>
      <w:r>
        <w:rPr>
          <w:rFonts w:cs="Arial" w:asciiTheme="minorEastAsia" w:hAnsiTheme="minorEastAsia"/>
          <w:kern w:val="0"/>
          <w:sz w:val="26"/>
          <w:szCs w:val="26"/>
        </w:rPr>
        <w:t>天）、十•一（3天）、元旦（1天）。</w:t>
      </w:r>
    </w:p>
    <w:p w14:paraId="65F92626">
      <w:pPr>
        <w:widowControl/>
        <w:spacing w:line="0" w:lineRule="atLeast"/>
        <w:jc w:val="left"/>
        <w:rPr>
          <w:rFonts w:cs="Arial" w:asciiTheme="minorEastAsia" w:hAnsiTheme="minorEastAsia"/>
          <w:color w:val="000000"/>
          <w:kern w:val="0"/>
          <w:sz w:val="26"/>
          <w:szCs w:val="26"/>
        </w:rPr>
      </w:pPr>
      <w:r>
        <w:rPr>
          <w:rFonts w:cs="Arial" w:asciiTheme="minorEastAsia" w:hAnsiTheme="minorEastAsia"/>
          <w:kern w:val="0"/>
          <w:sz w:val="26"/>
          <w:szCs w:val="26"/>
        </w:rPr>
        <w:t>第</w:t>
      </w:r>
      <w:r>
        <w:rPr>
          <w:rFonts w:hint="eastAsia" w:cs="Arial" w:asciiTheme="minorEastAsia" w:hAnsiTheme="minorEastAsia"/>
          <w:kern w:val="0"/>
          <w:sz w:val="26"/>
          <w:szCs w:val="26"/>
        </w:rPr>
        <w:t>二十六</w:t>
      </w:r>
      <w:r>
        <w:rPr>
          <w:rFonts w:cs="Arial" w:asciiTheme="minorEastAsia" w:hAnsiTheme="minorEastAsia"/>
          <w:kern w:val="0"/>
          <w:sz w:val="26"/>
          <w:szCs w:val="26"/>
        </w:rPr>
        <w:t>条 法定节假日因工作需要而加班者，基本工资按2倍执行</w:t>
      </w:r>
      <w:r>
        <w:rPr>
          <w:rFonts w:hint="eastAsia" w:cs="Arial" w:asciiTheme="minorEastAsia" w:hAnsiTheme="minorEastAsia"/>
          <w:kern w:val="0"/>
          <w:sz w:val="26"/>
          <w:szCs w:val="26"/>
        </w:rPr>
        <w:t>，原则上以调休为主。</w:t>
      </w:r>
    </w:p>
    <w:p w14:paraId="63415E07">
      <w:pPr>
        <w:widowControl/>
        <w:spacing w:line="0" w:lineRule="atLeast"/>
        <w:ind w:left="1170" w:hanging="1170" w:hangingChars="450"/>
        <w:jc w:val="left"/>
        <w:rPr>
          <w:rFonts w:hint="eastAsia" w:cs="Arial" w:asciiTheme="minorEastAsia" w:hAnsiTheme="minorEastAsia"/>
          <w:color w:val="000000"/>
          <w:kern w:val="0"/>
          <w:sz w:val="26"/>
          <w:szCs w:val="26"/>
        </w:rPr>
      </w:pPr>
      <w:r>
        <w:rPr>
          <w:rFonts w:cs="Arial" w:asciiTheme="minorEastAsia" w:hAnsiTheme="minorEastAsia"/>
          <w:color w:val="000000"/>
          <w:kern w:val="0"/>
          <w:sz w:val="26"/>
          <w:szCs w:val="26"/>
        </w:rPr>
        <w:t>第</w:t>
      </w:r>
      <w:r>
        <w:rPr>
          <w:rFonts w:hint="eastAsia" w:cs="Arial" w:asciiTheme="minorEastAsia" w:hAnsiTheme="minorEastAsia"/>
          <w:color w:val="000000"/>
          <w:kern w:val="0"/>
          <w:sz w:val="26"/>
          <w:szCs w:val="26"/>
        </w:rPr>
        <w:t>二十七</w:t>
      </w:r>
      <w:r>
        <w:rPr>
          <w:rFonts w:cs="Arial" w:asciiTheme="minorEastAsia" w:hAnsiTheme="minorEastAsia"/>
          <w:color w:val="000000"/>
          <w:kern w:val="0"/>
          <w:sz w:val="26"/>
          <w:szCs w:val="26"/>
        </w:rPr>
        <w:t xml:space="preserve">条 </w:t>
      </w:r>
      <w:r>
        <w:rPr>
          <w:rFonts w:hint="eastAsia" w:cs="Arial" w:asciiTheme="minorEastAsia" w:hAnsiTheme="minorEastAsia"/>
          <w:color w:val="000000"/>
          <w:kern w:val="0"/>
          <w:sz w:val="26"/>
          <w:szCs w:val="26"/>
        </w:rPr>
        <w:t>无薪假（病假及事假）的计算方式：（</w:t>
      </w:r>
      <w:r>
        <w:rPr>
          <w:rFonts w:cs="Arial" w:asciiTheme="minorEastAsia" w:hAnsiTheme="minorEastAsia"/>
          <w:color w:val="000000"/>
          <w:kern w:val="0"/>
          <w:sz w:val="26"/>
          <w:szCs w:val="26"/>
        </w:rPr>
        <w:t>基本工资+</w:t>
      </w:r>
      <w:r>
        <w:rPr>
          <w:rFonts w:hint="eastAsia" w:cs="Arial" w:asciiTheme="minorEastAsia" w:hAnsiTheme="minorEastAsia"/>
          <w:color w:val="000000"/>
          <w:kern w:val="0"/>
          <w:sz w:val="26"/>
          <w:szCs w:val="26"/>
        </w:rPr>
        <w:t>岗位津贴+技能津贴</w:t>
      </w:r>
      <w:r>
        <w:rPr>
          <w:rFonts w:cs="Arial" w:asciiTheme="minorEastAsia" w:hAnsiTheme="minorEastAsia"/>
          <w:color w:val="000000"/>
          <w:kern w:val="0"/>
          <w:sz w:val="26"/>
          <w:szCs w:val="26"/>
        </w:rPr>
        <w:t>+</w:t>
      </w:r>
      <w:r>
        <w:rPr>
          <w:rFonts w:hint="eastAsia" w:cs="Arial" w:asciiTheme="minorEastAsia" w:hAnsiTheme="minorEastAsia"/>
          <w:color w:val="000000"/>
          <w:kern w:val="0"/>
          <w:sz w:val="26"/>
          <w:szCs w:val="26"/>
        </w:rPr>
        <w:t>绩效奖金）/当月出勤天数，其它补贴按当月出勤天数比例计算。</w:t>
      </w:r>
      <w:r>
        <w:rPr>
          <w:rFonts w:cs="Arial" w:asciiTheme="minorEastAsia" w:hAnsiTheme="minorEastAsia"/>
          <w:color w:val="000000"/>
          <w:kern w:val="0"/>
          <w:sz w:val="26"/>
          <w:szCs w:val="26"/>
        </w:rPr>
        <w:t>一次请</w:t>
      </w:r>
      <w:r>
        <w:rPr>
          <w:rFonts w:hint="eastAsia" w:cs="Arial" w:asciiTheme="minorEastAsia" w:hAnsiTheme="minorEastAsia"/>
          <w:color w:val="000000"/>
          <w:kern w:val="0"/>
          <w:sz w:val="26"/>
          <w:szCs w:val="26"/>
        </w:rPr>
        <w:t>病</w:t>
      </w:r>
      <w:r>
        <w:rPr>
          <w:rFonts w:cs="Arial" w:asciiTheme="minorEastAsia" w:hAnsiTheme="minorEastAsia"/>
          <w:color w:val="000000"/>
          <w:kern w:val="0"/>
          <w:sz w:val="26"/>
          <w:szCs w:val="26"/>
        </w:rPr>
        <w:t>假不能超过</w:t>
      </w:r>
      <w:r>
        <w:rPr>
          <w:rFonts w:hint="eastAsia" w:cs="Arial" w:asciiTheme="minorEastAsia" w:hAnsiTheme="minorEastAsia"/>
          <w:color w:val="000000"/>
          <w:kern w:val="0"/>
          <w:sz w:val="26"/>
          <w:szCs w:val="26"/>
        </w:rPr>
        <w:t>7</w:t>
      </w:r>
      <w:r>
        <w:rPr>
          <w:rFonts w:cs="Arial" w:asciiTheme="minorEastAsia" w:hAnsiTheme="minorEastAsia"/>
          <w:color w:val="000000"/>
          <w:kern w:val="0"/>
          <w:sz w:val="26"/>
          <w:szCs w:val="26"/>
        </w:rPr>
        <w:t>天，如确实是病情需要，需出示县级以上医院证明。</w:t>
      </w:r>
      <w:r>
        <w:rPr>
          <w:rFonts w:hint="eastAsia" w:cs="Arial" w:asciiTheme="minorEastAsia" w:hAnsiTheme="minorEastAsia"/>
          <w:color w:val="000000"/>
          <w:kern w:val="0"/>
          <w:sz w:val="26"/>
          <w:szCs w:val="26"/>
        </w:rPr>
        <w:t>特殊情况由报总经理审批。</w:t>
      </w:r>
    </w:p>
    <w:p w14:paraId="5F037476">
      <w:pPr>
        <w:widowControl/>
        <w:spacing w:line="0" w:lineRule="atLeast"/>
        <w:ind w:left="1430" w:hanging="1430" w:hangingChars="550"/>
        <w:jc w:val="left"/>
        <w:rPr>
          <w:rFonts w:cs="Arial" w:asciiTheme="minorEastAsia" w:hAnsiTheme="minorEastAsia"/>
          <w:color w:val="000000"/>
          <w:kern w:val="0"/>
          <w:sz w:val="26"/>
          <w:szCs w:val="26"/>
        </w:rPr>
      </w:pPr>
      <w:r>
        <w:rPr>
          <w:rFonts w:hint="eastAsia" w:cs="Arial" w:asciiTheme="minorEastAsia" w:hAnsiTheme="minorEastAsia"/>
          <w:color w:val="000000"/>
          <w:kern w:val="0"/>
          <w:sz w:val="26"/>
          <w:szCs w:val="26"/>
        </w:rPr>
        <w:t>第二十八条 有薪假的计算方式：工伤假、婚嫁、产假、丧假；按基本工资发放，不享受其它补贴，假期时间按人事制度执行。</w:t>
      </w:r>
    </w:p>
    <w:p w14:paraId="0A9F7B9F">
      <w:pPr>
        <w:widowControl/>
        <w:spacing w:line="0" w:lineRule="atLeast"/>
        <w:jc w:val="left"/>
        <w:rPr>
          <w:rFonts w:cs="Arial" w:asciiTheme="minorEastAsia" w:hAnsiTheme="minorEastAsia"/>
          <w:color w:val="000000"/>
          <w:kern w:val="0"/>
          <w:sz w:val="26"/>
          <w:szCs w:val="26"/>
        </w:rPr>
      </w:pPr>
      <w:r>
        <w:rPr>
          <w:rFonts w:cs="Arial" w:asciiTheme="minorEastAsia" w:hAnsiTheme="minorEastAsia"/>
          <w:color w:val="000000"/>
          <w:kern w:val="0"/>
          <w:sz w:val="26"/>
          <w:szCs w:val="26"/>
        </w:rPr>
        <w:t>第</w:t>
      </w:r>
      <w:r>
        <w:rPr>
          <w:rFonts w:hint="eastAsia" w:cs="Arial" w:asciiTheme="minorEastAsia" w:hAnsiTheme="minorEastAsia"/>
          <w:color w:val="000000"/>
          <w:kern w:val="0"/>
          <w:sz w:val="26"/>
          <w:szCs w:val="26"/>
        </w:rPr>
        <w:t>二十九</w:t>
      </w:r>
      <w:r>
        <w:rPr>
          <w:rFonts w:cs="Arial" w:asciiTheme="minorEastAsia" w:hAnsiTheme="minorEastAsia"/>
          <w:color w:val="000000"/>
          <w:kern w:val="0"/>
          <w:sz w:val="26"/>
          <w:szCs w:val="26"/>
        </w:rPr>
        <w:t>条 请假手续严格依《考勤管理办法》中的权限报批，假期未批准却自行休假者，按旷工处理。</w:t>
      </w:r>
    </w:p>
    <w:p w14:paraId="7BBDB78B">
      <w:pPr>
        <w:widowControl/>
        <w:spacing w:beforeLines="50" w:afterLines="50" w:line="0" w:lineRule="atLeast"/>
        <w:jc w:val="center"/>
        <w:rPr>
          <w:rFonts w:cs="Arial" w:asciiTheme="minorEastAsia" w:hAnsiTheme="minorEastAsia"/>
          <w:b/>
          <w:color w:val="000000"/>
          <w:kern w:val="0"/>
          <w:sz w:val="26"/>
          <w:szCs w:val="26"/>
        </w:rPr>
      </w:pPr>
      <w:r>
        <w:rPr>
          <w:rFonts w:hint="eastAsia" w:cs="Arial" w:asciiTheme="minorEastAsia" w:hAnsiTheme="minorEastAsia"/>
          <w:b/>
          <w:color w:val="000000"/>
          <w:kern w:val="0"/>
          <w:sz w:val="26"/>
          <w:szCs w:val="26"/>
        </w:rPr>
        <w:t>（七）</w:t>
      </w:r>
      <w:r>
        <w:rPr>
          <w:rFonts w:cs="Arial" w:asciiTheme="minorEastAsia" w:hAnsiTheme="minorEastAsia"/>
          <w:b/>
          <w:color w:val="000000"/>
          <w:kern w:val="0"/>
          <w:sz w:val="26"/>
          <w:szCs w:val="26"/>
        </w:rPr>
        <w:t>  薪资核算流程</w:t>
      </w:r>
    </w:p>
    <w:p w14:paraId="7F59A6CE">
      <w:pPr>
        <w:widowControl/>
        <w:spacing w:line="0" w:lineRule="atLeast"/>
        <w:jc w:val="left"/>
        <w:rPr>
          <w:rFonts w:cs="Arial" w:asciiTheme="minorEastAsia" w:hAnsiTheme="minorEastAsia"/>
          <w:color w:val="000000"/>
          <w:kern w:val="0"/>
          <w:sz w:val="26"/>
          <w:szCs w:val="26"/>
        </w:rPr>
      </w:pPr>
      <w:r>
        <w:rPr>
          <w:rFonts w:cs="Arial" w:asciiTheme="minorEastAsia" w:hAnsiTheme="minorEastAsia"/>
          <w:color w:val="000000"/>
          <w:kern w:val="0"/>
          <w:sz w:val="26"/>
          <w:szCs w:val="26"/>
        </w:rPr>
        <w:t>第三十条 各</w:t>
      </w:r>
      <w:r>
        <w:rPr>
          <w:rFonts w:hint="eastAsia" w:cs="Arial" w:asciiTheme="minorEastAsia" w:hAnsiTheme="minorEastAsia"/>
          <w:kern w:val="0"/>
          <w:sz w:val="26"/>
          <w:szCs w:val="26"/>
        </w:rPr>
        <w:t>部门</w:t>
      </w:r>
      <w:r>
        <w:rPr>
          <w:rFonts w:cs="Arial" w:asciiTheme="minorEastAsia" w:hAnsiTheme="minorEastAsia"/>
          <w:kern w:val="0"/>
          <w:sz w:val="26"/>
          <w:szCs w:val="26"/>
        </w:rPr>
        <w:t>考勤员</w:t>
      </w:r>
      <w:r>
        <w:rPr>
          <w:rFonts w:cs="Arial" w:asciiTheme="minorEastAsia" w:hAnsiTheme="minorEastAsia"/>
          <w:color w:val="000000"/>
          <w:kern w:val="0"/>
          <w:sz w:val="26"/>
          <w:szCs w:val="26"/>
        </w:rPr>
        <w:t>于每月</w:t>
      </w:r>
      <w:r>
        <w:rPr>
          <w:rFonts w:hint="eastAsia" w:cs="Arial" w:asciiTheme="minorEastAsia" w:hAnsiTheme="minorEastAsia"/>
          <w:color w:val="000000"/>
          <w:kern w:val="0"/>
          <w:sz w:val="26"/>
          <w:szCs w:val="26"/>
        </w:rPr>
        <w:t>5</w:t>
      </w:r>
      <w:r>
        <w:rPr>
          <w:rFonts w:cs="Arial" w:asciiTheme="minorEastAsia" w:hAnsiTheme="minorEastAsia"/>
          <w:color w:val="000000"/>
          <w:kern w:val="0"/>
          <w:sz w:val="26"/>
          <w:szCs w:val="26"/>
        </w:rPr>
        <w:t>日前将上月考勤报</w:t>
      </w:r>
      <w:r>
        <w:rPr>
          <w:rFonts w:hint="eastAsia" w:cs="Arial" w:asciiTheme="minorEastAsia" w:hAnsiTheme="minorEastAsia"/>
          <w:color w:val="000000"/>
          <w:kern w:val="0"/>
          <w:sz w:val="26"/>
          <w:szCs w:val="26"/>
        </w:rPr>
        <w:t>行政人事部</w:t>
      </w:r>
      <w:r>
        <w:rPr>
          <w:rFonts w:cs="Arial" w:asciiTheme="minorEastAsia" w:hAnsiTheme="minorEastAsia"/>
          <w:color w:val="000000"/>
          <w:kern w:val="0"/>
          <w:sz w:val="26"/>
          <w:szCs w:val="26"/>
        </w:rPr>
        <w:t>。</w:t>
      </w:r>
    </w:p>
    <w:p w14:paraId="7CBEF02D">
      <w:pPr>
        <w:widowControl/>
        <w:spacing w:line="0" w:lineRule="atLeast"/>
        <w:ind w:left="1430" w:hanging="1430" w:hangingChars="550"/>
        <w:jc w:val="left"/>
        <w:rPr>
          <w:rFonts w:cs="Arial" w:asciiTheme="minorEastAsia" w:hAnsiTheme="minorEastAsia"/>
          <w:color w:val="000000"/>
          <w:kern w:val="0"/>
          <w:sz w:val="26"/>
          <w:szCs w:val="26"/>
        </w:rPr>
      </w:pPr>
      <w:r>
        <w:rPr>
          <w:rFonts w:cs="Arial" w:asciiTheme="minorEastAsia" w:hAnsiTheme="minorEastAsia"/>
          <w:color w:val="000000"/>
          <w:kern w:val="0"/>
          <w:sz w:val="26"/>
          <w:szCs w:val="26"/>
        </w:rPr>
        <w:t>第三十</w:t>
      </w:r>
      <w:r>
        <w:rPr>
          <w:rFonts w:hint="eastAsia" w:cs="Arial" w:asciiTheme="minorEastAsia" w:hAnsiTheme="minorEastAsia"/>
          <w:color w:val="000000"/>
          <w:kern w:val="0"/>
          <w:sz w:val="26"/>
          <w:szCs w:val="26"/>
        </w:rPr>
        <w:t>一</w:t>
      </w:r>
      <w:r>
        <w:rPr>
          <w:rFonts w:cs="Arial" w:asciiTheme="minorEastAsia" w:hAnsiTheme="minorEastAsia"/>
          <w:color w:val="000000"/>
          <w:kern w:val="0"/>
          <w:sz w:val="26"/>
          <w:szCs w:val="26"/>
        </w:rPr>
        <w:t>条 每月</w:t>
      </w:r>
      <w:r>
        <w:rPr>
          <w:rFonts w:hint="eastAsia" w:cs="Arial" w:asciiTheme="minorEastAsia" w:hAnsiTheme="minorEastAsia"/>
          <w:color w:val="000000"/>
          <w:kern w:val="0"/>
          <w:sz w:val="26"/>
          <w:szCs w:val="26"/>
        </w:rPr>
        <w:t>10</w:t>
      </w:r>
      <w:r>
        <w:rPr>
          <w:rFonts w:cs="Arial" w:asciiTheme="minorEastAsia" w:hAnsiTheme="minorEastAsia"/>
          <w:color w:val="000000"/>
          <w:kern w:val="0"/>
          <w:sz w:val="26"/>
          <w:szCs w:val="26"/>
        </w:rPr>
        <w:t>日</w:t>
      </w:r>
      <w:r>
        <w:rPr>
          <w:rFonts w:hint="eastAsia" w:cs="Arial" w:asciiTheme="minorEastAsia" w:hAnsiTheme="minorEastAsia"/>
          <w:color w:val="000000"/>
          <w:kern w:val="0"/>
          <w:sz w:val="26"/>
          <w:szCs w:val="26"/>
        </w:rPr>
        <w:t>前行政人事部</w:t>
      </w:r>
      <w:r>
        <w:rPr>
          <w:rFonts w:cs="Arial" w:asciiTheme="minorEastAsia" w:hAnsiTheme="minorEastAsia"/>
          <w:color w:val="000000"/>
          <w:kern w:val="0"/>
          <w:sz w:val="26"/>
          <w:szCs w:val="26"/>
        </w:rPr>
        <w:t>将所有考勤审核并制</w:t>
      </w:r>
      <w:r>
        <w:rPr>
          <w:rFonts w:hint="eastAsia" w:cs="Arial" w:asciiTheme="minorEastAsia" w:hAnsiTheme="minorEastAsia"/>
          <w:color w:val="000000"/>
          <w:kern w:val="0"/>
          <w:sz w:val="26"/>
          <w:szCs w:val="26"/>
        </w:rPr>
        <w:t>作考勤</w:t>
      </w:r>
      <w:r>
        <w:rPr>
          <w:rFonts w:cs="Arial" w:asciiTheme="minorEastAsia" w:hAnsiTheme="minorEastAsia"/>
          <w:color w:val="000000"/>
          <w:kern w:val="0"/>
          <w:sz w:val="26"/>
          <w:szCs w:val="26"/>
        </w:rPr>
        <w:t>表，报</w:t>
      </w:r>
      <w:r>
        <w:rPr>
          <w:rFonts w:hint="eastAsia" w:cs="Arial" w:asciiTheme="minorEastAsia" w:hAnsiTheme="minorEastAsia"/>
          <w:color w:val="000000"/>
          <w:kern w:val="0"/>
          <w:sz w:val="26"/>
          <w:szCs w:val="26"/>
        </w:rPr>
        <w:t>财务部</w:t>
      </w:r>
      <w:r>
        <w:rPr>
          <w:rFonts w:cs="Arial" w:asciiTheme="minorEastAsia" w:hAnsiTheme="minorEastAsia"/>
          <w:color w:val="000000"/>
          <w:kern w:val="0"/>
          <w:sz w:val="26"/>
          <w:szCs w:val="26"/>
        </w:rPr>
        <w:t>审核。</w:t>
      </w:r>
    </w:p>
    <w:p w14:paraId="1C161708">
      <w:pPr>
        <w:widowControl/>
        <w:spacing w:line="0" w:lineRule="atLeast"/>
        <w:jc w:val="left"/>
        <w:rPr>
          <w:rFonts w:cs="Arial" w:asciiTheme="minorEastAsia" w:hAnsiTheme="minorEastAsia"/>
          <w:color w:val="000000"/>
          <w:kern w:val="0"/>
          <w:sz w:val="26"/>
          <w:szCs w:val="26"/>
        </w:rPr>
      </w:pPr>
      <w:r>
        <w:rPr>
          <w:rFonts w:cs="Arial" w:asciiTheme="minorEastAsia" w:hAnsiTheme="minorEastAsia"/>
          <w:color w:val="000000"/>
          <w:kern w:val="0"/>
          <w:sz w:val="26"/>
          <w:szCs w:val="26"/>
        </w:rPr>
        <w:t>第三十</w:t>
      </w:r>
      <w:r>
        <w:rPr>
          <w:rFonts w:hint="eastAsia" w:cs="Arial" w:asciiTheme="minorEastAsia" w:hAnsiTheme="minorEastAsia"/>
          <w:color w:val="000000"/>
          <w:kern w:val="0"/>
          <w:sz w:val="26"/>
          <w:szCs w:val="26"/>
        </w:rPr>
        <w:t>二</w:t>
      </w:r>
      <w:r>
        <w:rPr>
          <w:rFonts w:cs="Arial" w:asciiTheme="minorEastAsia" w:hAnsiTheme="minorEastAsia"/>
          <w:color w:val="000000"/>
          <w:kern w:val="0"/>
          <w:sz w:val="26"/>
          <w:szCs w:val="26"/>
        </w:rPr>
        <w:t>条 每月</w:t>
      </w:r>
      <w:r>
        <w:rPr>
          <w:rFonts w:hint="eastAsia" w:cs="Arial" w:asciiTheme="minorEastAsia" w:hAnsiTheme="minorEastAsia"/>
          <w:color w:val="000000"/>
          <w:kern w:val="0"/>
          <w:sz w:val="26"/>
          <w:szCs w:val="26"/>
        </w:rPr>
        <w:t>15</w:t>
      </w:r>
      <w:r>
        <w:rPr>
          <w:rFonts w:cs="Arial" w:asciiTheme="minorEastAsia" w:hAnsiTheme="minorEastAsia"/>
          <w:color w:val="000000"/>
          <w:kern w:val="0"/>
          <w:sz w:val="26"/>
          <w:szCs w:val="26"/>
        </w:rPr>
        <w:t>日前，财务部审核完毕</w:t>
      </w:r>
      <w:r>
        <w:rPr>
          <w:rFonts w:hint="eastAsia" w:cs="Arial" w:asciiTheme="minorEastAsia" w:hAnsiTheme="minorEastAsia"/>
          <w:color w:val="000000"/>
          <w:kern w:val="0"/>
          <w:sz w:val="26"/>
          <w:szCs w:val="26"/>
        </w:rPr>
        <w:t>并制作工资表。</w:t>
      </w:r>
    </w:p>
    <w:p w14:paraId="51F7EF83">
      <w:pPr>
        <w:widowControl/>
        <w:spacing w:line="0" w:lineRule="atLeast"/>
        <w:ind w:left="1430" w:hanging="1430" w:hangingChars="550"/>
        <w:jc w:val="left"/>
        <w:rPr>
          <w:rFonts w:cs="Arial" w:asciiTheme="minorEastAsia" w:hAnsiTheme="minorEastAsia"/>
          <w:color w:val="000000"/>
          <w:kern w:val="0"/>
          <w:sz w:val="26"/>
          <w:szCs w:val="26"/>
        </w:rPr>
      </w:pPr>
      <w:r>
        <w:rPr>
          <w:rFonts w:cs="Arial" w:asciiTheme="minorEastAsia" w:hAnsiTheme="minorEastAsia"/>
          <w:color w:val="000000"/>
          <w:kern w:val="0"/>
          <w:sz w:val="26"/>
          <w:szCs w:val="26"/>
        </w:rPr>
        <w:t>第三十</w:t>
      </w:r>
      <w:r>
        <w:rPr>
          <w:rFonts w:hint="eastAsia" w:cs="Arial" w:asciiTheme="minorEastAsia" w:hAnsiTheme="minorEastAsia"/>
          <w:color w:val="000000"/>
          <w:kern w:val="0"/>
          <w:sz w:val="26"/>
          <w:szCs w:val="26"/>
        </w:rPr>
        <w:t>三</w:t>
      </w:r>
      <w:r>
        <w:rPr>
          <w:rFonts w:cs="Arial" w:asciiTheme="minorEastAsia" w:hAnsiTheme="minorEastAsia"/>
          <w:color w:val="000000"/>
          <w:kern w:val="0"/>
          <w:sz w:val="26"/>
          <w:szCs w:val="26"/>
        </w:rPr>
        <w:t>条 每月</w:t>
      </w:r>
      <w:r>
        <w:rPr>
          <w:rFonts w:hint="eastAsia" w:cs="Arial" w:asciiTheme="minorEastAsia" w:hAnsiTheme="minorEastAsia"/>
          <w:color w:val="000000"/>
          <w:kern w:val="0"/>
          <w:sz w:val="26"/>
          <w:szCs w:val="26"/>
        </w:rPr>
        <w:t>20</w:t>
      </w:r>
      <w:r>
        <w:rPr>
          <w:rFonts w:cs="Arial" w:asciiTheme="minorEastAsia" w:hAnsiTheme="minorEastAsia"/>
          <w:color w:val="000000"/>
          <w:kern w:val="0"/>
          <w:sz w:val="26"/>
          <w:szCs w:val="26"/>
        </w:rPr>
        <w:t>日</w:t>
      </w:r>
      <w:r>
        <w:rPr>
          <w:rFonts w:hint="eastAsia" w:cs="Arial" w:asciiTheme="minorEastAsia" w:hAnsiTheme="minorEastAsia"/>
          <w:color w:val="000000"/>
          <w:kern w:val="0"/>
          <w:sz w:val="26"/>
          <w:szCs w:val="26"/>
        </w:rPr>
        <w:t>财务部</w:t>
      </w:r>
      <w:r>
        <w:rPr>
          <w:rFonts w:cs="Arial" w:asciiTheme="minorEastAsia" w:hAnsiTheme="minorEastAsia"/>
          <w:color w:val="000000"/>
          <w:kern w:val="0"/>
          <w:sz w:val="26"/>
          <w:szCs w:val="26"/>
        </w:rPr>
        <w:t>将工资</w:t>
      </w:r>
      <w:r>
        <w:rPr>
          <w:rFonts w:hint="eastAsia" w:cs="Arial" w:asciiTheme="minorEastAsia" w:hAnsiTheme="minorEastAsia"/>
          <w:color w:val="000000"/>
          <w:kern w:val="0"/>
          <w:sz w:val="26"/>
          <w:szCs w:val="26"/>
        </w:rPr>
        <w:t>表</w:t>
      </w:r>
      <w:r>
        <w:rPr>
          <w:rFonts w:cs="Arial" w:asciiTheme="minorEastAsia" w:hAnsiTheme="minorEastAsia"/>
          <w:color w:val="000000"/>
          <w:kern w:val="0"/>
          <w:sz w:val="26"/>
          <w:szCs w:val="26"/>
        </w:rPr>
        <w:t>报总经理签批。以上工资核算时间，各部门严格执行，出现工资延误时，对责任人和责任主管各罚款50元。</w:t>
      </w:r>
    </w:p>
    <w:p w14:paraId="59351176">
      <w:pPr>
        <w:widowControl/>
        <w:spacing w:beforeLines="50" w:afterLines="50" w:line="0" w:lineRule="atLeast"/>
        <w:jc w:val="center"/>
        <w:rPr>
          <w:rFonts w:cs="Arial" w:asciiTheme="minorEastAsia" w:hAnsiTheme="minorEastAsia"/>
          <w:b/>
          <w:color w:val="000000"/>
          <w:kern w:val="0"/>
          <w:sz w:val="26"/>
          <w:szCs w:val="26"/>
        </w:rPr>
      </w:pPr>
      <w:r>
        <w:rPr>
          <w:rFonts w:hint="eastAsia" w:cs="Arial" w:asciiTheme="minorEastAsia" w:hAnsiTheme="minorEastAsia"/>
          <w:b/>
          <w:color w:val="000000"/>
          <w:kern w:val="0"/>
          <w:sz w:val="26"/>
          <w:szCs w:val="26"/>
        </w:rPr>
        <w:t>（八）</w:t>
      </w:r>
      <w:r>
        <w:rPr>
          <w:rFonts w:cs="Arial" w:asciiTheme="minorEastAsia" w:hAnsiTheme="minorEastAsia"/>
          <w:b/>
          <w:color w:val="000000"/>
          <w:kern w:val="0"/>
          <w:sz w:val="26"/>
          <w:szCs w:val="26"/>
        </w:rPr>
        <w:t>  员工福利</w:t>
      </w:r>
    </w:p>
    <w:p w14:paraId="3F66B498">
      <w:pPr>
        <w:widowControl/>
        <w:spacing w:line="0" w:lineRule="atLeast"/>
        <w:jc w:val="left"/>
        <w:rPr>
          <w:rFonts w:cs="Arial" w:asciiTheme="minorEastAsia" w:hAnsiTheme="minorEastAsia"/>
          <w:color w:val="000000"/>
          <w:kern w:val="0"/>
          <w:sz w:val="26"/>
          <w:szCs w:val="26"/>
        </w:rPr>
      </w:pPr>
      <w:r>
        <w:rPr>
          <w:rFonts w:cs="Arial" w:asciiTheme="minorEastAsia" w:hAnsiTheme="minorEastAsia"/>
          <w:color w:val="000000"/>
          <w:kern w:val="0"/>
          <w:sz w:val="26"/>
          <w:szCs w:val="26"/>
        </w:rPr>
        <w:t>第三十</w:t>
      </w:r>
      <w:r>
        <w:rPr>
          <w:rFonts w:hint="eastAsia" w:cs="Arial" w:asciiTheme="minorEastAsia" w:hAnsiTheme="minorEastAsia"/>
          <w:color w:val="000000"/>
          <w:kern w:val="0"/>
          <w:sz w:val="26"/>
          <w:szCs w:val="26"/>
        </w:rPr>
        <w:t>四</w:t>
      </w:r>
      <w:r>
        <w:rPr>
          <w:rFonts w:cs="Arial" w:asciiTheme="minorEastAsia" w:hAnsiTheme="minorEastAsia"/>
          <w:color w:val="000000"/>
          <w:kern w:val="0"/>
          <w:sz w:val="26"/>
          <w:szCs w:val="26"/>
        </w:rPr>
        <w:t>条 为员工办理</w:t>
      </w:r>
      <w:r>
        <w:rPr>
          <w:rFonts w:hint="eastAsia" w:cs="Arial" w:asciiTheme="minorEastAsia" w:hAnsiTheme="minorEastAsia"/>
          <w:color w:val="000000"/>
          <w:kern w:val="0"/>
          <w:sz w:val="26"/>
          <w:szCs w:val="26"/>
        </w:rPr>
        <w:t>养老及</w:t>
      </w:r>
      <w:r>
        <w:rPr>
          <w:rFonts w:cs="Arial" w:asciiTheme="minorEastAsia" w:hAnsiTheme="minorEastAsia"/>
          <w:color w:val="000000"/>
          <w:kern w:val="0"/>
          <w:sz w:val="26"/>
          <w:szCs w:val="26"/>
        </w:rPr>
        <w:t>工伤</w:t>
      </w:r>
      <w:r>
        <w:rPr>
          <w:rFonts w:hint="eastAsia" w:cs="Arial" w:asciiTheme="minorEastAsia" w:hAnsiTheme="minorEastAsia"/>
          <w:color w:val="000000"/>
          <w:kern w:val="0"/>
          <w:sz w:val="26"/>
          <w:szCs w:val="26"/>
        </w:rPr>
        <w:t>、生育、失业、医保五</w:t>
      </w:r>
      <w:r>
        <w:rPr>
          <w:rFonts w:cs="Arial" w:asciiTheme="minorEastAsia" w:hAnsiTheme="minorEastAsia"/>
          <w:color w:val="000000"/>
          <w:kern w:val="0"/>
          <w:sz w:val="26"/>
          <w:szCs w:val="26"/>
        </w:rPr>
        <w:t>险；</w:t>
      </w:r>
    </w:p>
    <w:p w14:paraId="00798E12">
      <w:pPr>
        <w:widowControl/>
        <w:spacing w:line="0" w:lineRule="atLeast"/>
        <w:jc w:val="left"/>
        <w:rPr>
          <w:rFonts w:cs="Arial" w:asciiTheme="minorEastAsia" w:hAnsiTheme="minorEastAsia"/>
          <w:color w:val="000000"/>
          <w:kern w:val="0"/>
          <w:sz w:val="26"/>
          <w:szCs w:val="26"/>
        </w:rPr>
      </w:pPr>
      <w:r>
        <w:rPr>
          <w:rFonts w:cs="Arial" w:asciiTheme="minorEastAsia" w:hAnsiTheme="minorEastAsia"/>
          <w:color w:val="000000"/>
          <w:kern w:val="0"/>
          <w:sz w:val="26"/>
          <w:szCs w:val="26"/>
        </w:rPr>
        <w:t>第三十</w:t>
      </w:r>
      <w:r>
        <w:rPr>
          <w:rFonts w:hint="eastAsia" w:cs="Arial" w:asciiTheme="minorEastAsia" w:hAnsiTheme="minorEastAsia"/>
          <w:color w:val="000000"/>
          <w:kern w:val="0"/>
          <w:sz w:val="26"/>
          <w:szCs w:val="26"/>
        </w:rPr>
        <w:t>五</w:t>
      </w:r>
      <w:r>
        <w:rPr>
          <w:rFonts w:cs="Arial" w:asciiTheme="minorEastAsia" w:hAnsiTheme="minorEastAsia"/>
          <w:color w:val="000000"/>
          <w:kern w:val="0"/>
          <w:sz w:val="26"/>
          <w:szCs w:val="26"/>
        </w:rPr>
        <w:t>条 为重点岗位人员</w:t>
      </w:r>
      <w:r>
        <w:rPr>
          <w:rFonts w:hint="eastAsia" w:cs="Arial" w:asciiTheme="minorEastAsia" w:hAnsiTheme="minorEastAsia"/>
          <w:color w:val="000000"/>
          <w:kern w:val="0"/>
          <w:sz w:val="26"/>
          <w:szCs w:val="26"/>
        </w:rPr>
        <w:t>办理</w:t>
      </w:r>
      <w:r>
        <w:rPr>
          <w:rFonts w:cs="Arial" w:asciiTheme="minorEastAsia" w:hAnsiTheme="minorEastAsia"/>
          <w:color w:val="000000"/>
          <w:kern w:val="0"/>
          <w:sz w:val="26"/>
          <w:szCs w:val="26"/>
        </w:rPr>
        <w:t>意外伤害保险；</w:t>
      </w:r>
    </w:p>
    <w:p w14:paraId="33874C1A">
      <w:pPr>
        <w:widowControl/>
        <w:spacing w:beforeLines="50" w:afterLines="50" w:line="0" w:lineRule="atLeast"/>
        <w:jc w:val="center"/>
        <w:rPr>
          <w:rFonts w:cs="Arial" w:asciiTheme="minorEastAsia" w:hAnsiTheme="minorEastAsia"/>
          <w:b/>
          <w:color w:val="000000"/>
          <w:kern w:val="0"/>
          <w:sz w:val="26"/>
          <w:szCs w:val="26"/>
        </w:rPr>
      </w:pPr>
      <w:r>
        <w:rPr>
          <w:rFonts w:hint="eastAsia" w:cs="Arial" w:asciiTheme="minorEastAsia" w:hAnsiTheme="minorEastAsia"/>
          <w:b/>
          <w:color w:val="000000"/>
          <w:kern w:val="0"/>
          <w:sz w:val="26"/>
          <w:szCs w:val="26"/>
        </w:rPr>
        <w:t>（九）</w:t>
      </w:r>
      <w:r>
        <w:rPr>
          <w:rFonts w:cs="Arial" w:asciiTheme="minorEastAsia" w:hAnsiTheme="minorEastAsia"/>
          <w:b/>
          <w:color w:val="000000"/>
          <w:kern w:val="0"/>
          <w:sz w:val="26"/>
          <w:szCs w:val="26"/>
        </w:rPr>
        <w:t>  附 则</w:t>
      </w:r>
    </w:p>
    <w:p w14:paraId="60DB429F">
      <w:pPr>
        <w:widowControl/>
        <w:spacing w:line="0" w:lineRule="atLeast"/>
        <w:jc w:val="left"/>
        <w:rPr>
          <w:rFonts w:cs="Arial" w:asciiTheme="minorEastAsia" w:hAnsiTheme="minorEastAsia"/>
          <w:color w:val="000000"/>
          <w:kern w:val="0"/>
          <w:sz w:val="26"/>
          <w:szCs w:val="26"/>
        </w:rPr>
      </w:pPr>
      <w:r>
        <w:rPr>
          <w:rFonts w:cs="Arial" w:asciiTheme="minorEastAsia" w:hAnsiTheme="minorEastAsia"/>
          <w:color w:val="000000"/>
          <w:kern w:val="0"/>
          <w:sz w:val="26"/>
          <w:szCs w:val="26"/>
        </w:rPr>
        <w:t>第</w:t>
      </w:r>
      <w:r>
        <w:rPr>
          <w:rFonts w:hint="eastAsia" w:cs="Arial" w:asciiTheme="minorEastAsia" w:hAnsiTheme="minorEastAsia"/>
          <w:color w:val="000000"/>
          <w:kern w:val="0"/>
          <w:sz w:val="26"/>
          <w:szCs w:val="26"/>
        </w:rPr>
        <w:t>三十六</w:t>
      </w:r>
      <w:r>
        <w:rPr>
          <w:rFonts w:cs="Arial" w:asciiTheme="minorEastAsia" w:hAnsiTheme="minorEastAsia"/>
          <w:color w:val="000000"/>
          <w:kern w:val="0"/>
          <w:sz w:val="26"/>
          <w:szCs w:val="26"/>
        </w:rPr>
        <w:t>条  本制度最终解释权归</w:t>
      </w:r>
      <w:r>
        <w:rPr>
          <w:rFonts w:hint="eastAsia" w:cs="Arial" w:asciiTheme="minorEastAsia" w:hAnsiTheme="minorEastAsia"/>
          <w:color w:val="000000"/>
          <w:kern w:val="0"/>
          <w:sz w:val="26"/>
          <w:szCs w:val="26"/>
        </w:rPr>
        <w:t>书院财务部</w:t>
      </w:r>
      <w:r>
        <w:rPr>
          <w:rFonts w:cs="Arial" w:asciiTheme="minorEastAsia" w:hAnsiTheme="minorEastAsia"/>
          <w:color w:val="000000"/>
          <w:kern w:val="0"/>
          <w:sz w:val="26"/>
          <w:szCs w:val="26"/>
        </w:rPr>
        <w:t>。</w:t>
      </w:r>
    </w:p>
    <w:p w14:paraId="7388826E">
      <w:pPr>
        <w:widowControl/>
        <w:spacing w:line="0" w:lineRule="atLeast"/>
        <w:jc w:val="left"/>
        <w:rPr>
          <w:rFonts w:cs="Arial" w:asciiTheme="minorEastAsia" w:hAnsiTheme="minorEastAsia"/>
          <w:color w:val="000000"/>
          <w:kern w:val="0"/>
          <w:sz w:val="26"/>
          <w:szCs w:val="26"/>
        </w:rPr>
      </w:pPr>
      <w:r>
        <w:rPr>
          <w:rFonts w:cs="Arial" w:asciiTheme="minorEastAsia" w:hAnsiTheme="minorEastAsia"/>
          <w:color w:val="000000"/>
          <w:kern w:val="0"/>
          <w:sz w:val="26"/>
          <w:szCs w:val="26"/>
        </w:rPr>
        <w:t>第</w:t>
      </w:r>
      <w:r>
        <w:rPr>
          <w:rFonts w:hint="eastAsia" w:cs="Arial" w:asciiTheme="minorEastAsia" w:hAnsiTheme="minorEastAsia"/>
          <w:color w:val="000000"/>
          <w:kern w:val="0"/>
          <w:sz w:val="26"/>
          <w:szCs w:val="26"/>
        </w:rPr>
        <w:t>三十七</w:t>
      </w:r>
      <w:r>
        <w:rPr>
          <w:rFonts w:cs="Arial" w:asciiTheme="minorEastAsia" w:hAnsiTheme="minorEastAsia"/>
          <w:color w:val="000000"/>
          <w:kern w:val="0"/>
          <w:sz w:val="26"/>
          <w:szCs w:val="26"/>
        </w:rPr>
        <w:t>条  本制度为</w:t>
      </w:r>
      <w:r>
        <w:rPr>
          <w:rFonts w:hint="eastAsia" w:cs="Arial" w:asciiTheme="minorEastAsia" w:hAnsiTheme="minorEastAsia"/>
          <w:color w:val="000000"/>
          <w:kern w:val="0"/>
          <w:sz w:val="26"/>
          <w:szCs w:val="26"/>
          <w:lang w:val="en-US" w:eastAsia="zh-CN"/>
        </w:rPr>
        <w:t>浙江</w:t>
      </w:r>
      <w:bookmarkStart w:id="0" w:name="_GoBack"/>
      <w:bookmarkEnd w:id="0"/>
      <w:r>
        <w:rPr>
          <w:rFonts w:hint="eastAsia" w:cs="Arial" w:asciiTheme="minorEastAsia" w:hAnsiTheme="minorEastAsia"/>
          <w:color w:val="000000"/>
          <w:kern w:val="0"/>
          <w:sz w:val="26"/>
          <w:szCs w:val="26"/>
        </w:rPr>
        <w:t>文澜书院的</w:t>
      </w:r>
      <w:r>
        <w:rPr>
          <w:rFonts w:cs="Arial" w:asciiTheme="minorEastAsia" w:hAnsiTheme="minorEastAsia"/>
          <w:color w:val="000000"/>
          <w:kern w:val="0"/>
          <w:sz w:val="26"/>
          <w:szCs w:val="26"/>
        </w:rPr>
        <w:t>制度性文件，各</w:t>
      </w:r>
      <w:r>
        <w:rPr>
          <w:rFonts w:hint="eastAsia" w:cs="Arial" w:asciiTheme="minorEastAsia" w:hAnsiTheme="minorEastAsia"/>
          <w:color w:val="000000"/>
          <w:kern w:val="0"/>
          <w:sz w:val="26"/>
          <w:szCs w:val="26"/>
        </w:rPr>
        <w:t>部门</w:t>
      </w:r>
      <w:r>
        <w:rPr>
          <w:rFonts w:cs="Arial" w:asciiTheme="minorEastAsia" w:hAnsiTheme="minorEastAsia"/>
          <w:color w:val="000000"/>
          <w:kern w:val="0"/>
          <w:sz w:val="26"/>
          <w:szCs w:val="26"/>
        </w:rPr>
        <w:t>必须执行；</w:t>
      </w:r>
    </w:p>
    <w:p w14:paraId="5859A19C">
      <w:pPr>
        <w:widowControl/>
        <w:spacing w:line="0" w:lineRule="atLeast"/>
        <w:jc w:val="left"/>
        <w:rPr>
          <w:rFonts w:cs="Arial" w:asciiTheme="minorEastAsia" w:hAnsiTheme="minorEastAsia"/>
          <w:color w:val="000000"/>
          <w:kern w:val="0"/>
          <w:sz w:val="26"/>
          <w:szCs w:val="26"/>
        </w:rPr>
      </w:pPr>
      <w:r>
        <w:rPr>
          <w:rFonts w:cs="Arial" w:asciiTheme="minorEastAsia" w:hAnsiTheme="minorEastAsia"/>
          <w:color w:val="000000"/>
          <w:kern w:val="0"/>
          <w:sz w:val="26"/>
          <w:szCs w:val="26"/>
        </w:rPr>
        <w:t>第</w:t>
      </w:r>
      <w:r>
        <w:rPr>
          <w:rFonts w:hint="eastAsia" w:cs="Arial" w:asciiTheme="minorEastAsia" w:hAnsiTheme="minorEastAsia"/>
          <w:color w:val="000000"/>
          <w:kern w:val="0"/>
          <w:sz w:val="26"/>
          <w:szCs w:val="26"/>
        </w:rPr>
        <w:t>三十八</w:t>
      </w:r>
      <w:r>
        <w:rPr>
          <w:rFonts w:cs="Arial" w:asciiTheme="minorEastAsia" w:hAnsiTheme="minorEastAsia"/>
          <w:color w:val="000000"/>
          <w:kern w:val="0"/>
          <w:sz w:val="26"/>
          <w:szCs w:val="26"/>
        </w:rPr>
        <w:t>条  如需修改，必须由</w:t>
      </w:r>
      <w:r>
        <w:rPr>
          <w:rFonts w:hint="eastAsia" w:cs="Arial" w:asciiTheme="minorEastAsia" w:hAnsiTheme="minorEastAsia"/>
          <w:color w:val="000000"/>
          <w:kern w:val="0"/>
          <w:sz w:val="26"/>
          <w:szCs w:val="26"/>
        </w:rPr>
        <w:t>财务部</w:t>
      </w:r>
      <w:r>
        <w:rPr>
          <w:rFonts w:cs="Arial" w:asciiTheme="minorEastAsia" w:hAnsiTheme="minorEastAsia"/>
          <w:color w:val="000000"/>
          <w:kern w:val="0"/>
          <w:sz w:val="26"/>
          <w:szCs w:val="26"/>
        </w:rPr>
        <w:t>审核、</w:t>
      </w:r>
      <w:r>
        <w:rPr>
          <w:rFonts w:hint="eastAsia" w:cs="Arial" w:asciiTheme="minorEastAsia" w:hAnsiTheme="minorEastAsia"/>
          <w:color w:val="000000"/>
          <w:kern w:val="0"/>
          <w:sz w:val="26"/>
          <w:szCs w:val="26"/>
        </w:rPr>
        <w:t>院长</w:t>
      </w:r>
      <w:r>
        <w:rPr>
          <w:rFonts w:cs="Arial" w:asciiTheme="minorEastAsia" w:hAnsiTheme="minorEastAsia"/>
          <w:color w:val="000000"/>
          <w:kern w:val="0"/>
          <w:sz w:val="26"/>
          <w:szCs w:val="26"/>
        </w:rPr>
        <w:t>批准，加盖公章后方可。</w:t>
      </w:r>
    </w:p>
    <w:p w14:paraId="74E9A5BB">
      <w:pPr>
        <w:widowControl/>
        <w:spacing w:line="0" w:lineRule="atLeast"/>
        <w:jc w:val="left"/>
        <w:rPr>
          <w:rFonts w:cs="Arial" w:asciiTheme="minorEastAsia" w:hAnsiTheme="minorEastAsia"/>
          <w:color w:val="000000"/>
          <w:kern w:val="0"/>
          <w:sz w:val="26"/>
          <w:szCs w:val="26"/>
        </w:rPr>
      </w:pPr>
      <w:r>
        <w:rPr>
          <w:rFonts w:cs="Arial" w:asciiTheme="minorEastAsia" w:hAnsiTheme="minorEastAsia"/>
          <w:color w:val="000000"/>
          <w:kern w:val="0"/>
          <w:sz w:val="26"/>
          <w:szCs w:val="26"/>
        </w:rPr>
        <w:t>第</w:t>
      </w:r>
      <w:r>
        <w:rPr>
          <w:rFonts w:hint="eastAsia" w:cs="Arial" w:asciiTheme="minorEastAsia" w:hAnsiTheme="minorEastAsia"/>
          <w:color w:val="000000"/>
          <w:kern w:val="0"/>
          <w:sz w:val="26"/>
          <w:szCs w:val="26"/>
        </w:rPr>
        <w:t>三十九</w:t>
      </w:r>
      <w:r>
        <w:rPr>
          <w:rFonts w:cs="Arial" w:asciiTheme="minorEastAsia" w:hAnsiTheme="minorEastAsia"/>
          <w:color w:val="000000"/>
          <w:kern w:val="0"/>
          <w:sz w:val="26"/>
          <w:szCs w:val="26"/>
        </w:rPr>
        <w:t>条  此管理办法自</w:t>
      </w:r>
      <w:r>
        <w:rPr>
          <w:rFonts w:hint="eastAsia" w:cs="Arial" w:asciiTheme="minorEastAsia" w:hAnsiTheme="minorEastAsia"/>
          <w:color w:val="000000"/>
          <w:kern w:val="0"/>
          <w:sz w:val="26"/>
          <w:szCs w:val="26"/>
        </w:rPr>
        <w:t>院长</w:t>
      </w:r>
      <w:r>
        <w:rPr>
          <w:rFonts w:cs="Arial" w:asciiTheme="minorEastAsia" w:hAnsiTheme="minorEastAsia"/>
          <w:color w:val="000000"/>
          <w:kern w:val="0"/>
          <w:sz w:val="26"/>
          <w:szCs w:val="26"/>
        </w:rPr>
        <w:t>核准之日起试行。未尽事宜，随时修订补充。</w:t>
      </w:r>
    </w:p>
    <w:p w14:paraId="021D96CB">
      <w:pPr>
        <w:widowControl/>
        <w:spacing w:line="0" w:lineRule="atLeast"/>
        <w:ind w:left="1430" w:hanging="1430" w:hangingChars="550"/>
        <w:jc w:val="left"/>
        <w:rPr>
          <w:rFonts w:hint="eastAsia" w:cs="Arial" w:asciiTheme="minorEastAsia" w:hAnsiTheme="minorEastAsia"/>
          <w:color w:val="000000"/>
          <w:kern w:val="0"/>
          <w:sz w:val="26"/>
          <w:szCs w:val="26"/>
        </w:rPr>
      </w:pPr>
      <w:r>
        <w:rPr>
          <w:rFonts w:cs="Arial" w:asciiTheme="minorEastAsia" w:hAnsiTheme="minorEastAsia"/>
          <w:color w:val="000000"/>
          <w:kern w:val="0"/>
          <w:sz w:val="26"/>
          <w:szCs w:val="26"/>
        </w:rPr>
        <w:t>第四十条  本制度自下发之日起开始实施。以前所有与本规定相冲突或违背本规定之处，一律按本规定执行。</w:t>
      </w:r>
    </w:p>
    <w:p w14:paraId="589E1FD3">
      <w:pPr>
        <w:widowControl/>
        <w:spacing w:line="0" w:lineRule="atLeast"/>
        <w:ind w:left="522" w:hanging="522" w:hangingChars="200"/>
        <w:jc w:val="left"/>
        <w:rPr>
          <w:rFonts w:hint="eastAsia" w:asciiTheme="minorEastAsia" w:hAnsiTheme="minorEastAsia"/>
          <w:b/>
          <w:sz w:val="26"/>
          <w:szCs w:val="26"/>
        </w:rPr>
      </w:pPr>
      <w:r>
        <w:rPr>
          <w:rFonts w:hint="eastAsia" w:asciiTheme="minorEastAsia" w:hAnsiTheme="minorEastAsia"/>
          <w:b/>
          <w:sz w:val="26"/>
          <w:szCs w:val="26"/>
        </w:rPr>
        <w:t xml:space="preserve">   </w:t>
      </w:r>
    </w:p>
    <w:p w14:paraId="023E2CBC">
      <w:pPr>
        <w:widowControl/>
        <w:spacing w:line="0" w:lineRule="atLeast"/>
        <w:ind w:firstLine="520" w:firstLineChars="200"/>
        <w:jc w:val="left"/>
        <w:rPr>
          <w:rFonts w:cs="Times New Roman" w:asciiTheme="minorEastAsia" w:hAnsiTheme="minorEastAsia"/>
          <w:sz w:val="26"/>
          <w:szCs w:val="2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918032"/>
      <w:docPartObj>
        <w:docPartGallery w:val="autotext"/>
      </w:docPartObj>
    </w:sdtPr>
    <w:sdtContent>
      <w:sdt>
        <w:sdtPr>
          <w:id w:val="98381352"/>
          <w:docPartObj>
            <w:docPartGallery w:val="autotext"/>
          </w:docPartObj>
        </w:sdtPr>
        <w:sdtContent>
          <w:p w14:paraId="1E8302D4">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34</w:t>
            </w:r>
            <w:r>
              <w:rPr>
                <w:b/>
                <w:sz w:val="24"/>
                <w:szCs w:val="24"/>
              </w:rPr>
              <w:fldChar w:fldCharType="end"/>
            </w:r>
          </w:p>
        </w:sdtContent>
      </w:sdt>
    </w:sdtContent>
  </w:sdt>
  <w:p w14:paraId="47592117">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2"/>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C0F5EBC"/>
    <w:multiLevelType w:val="multilevel"/>
    <w:tmpl w:val="0C0F5EBC"/>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
    <w:nsid w:val="0E034865"/>
    <w:multiLevelType w:val="multilevel"/>
    <w:tmpl w:val="0E03486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3282523F"/>
    <w:multiLevelType w:val="multilevel"/>
    <w:tmpl w:val="3282523F"/>
    <w:lvl w:ilvl="0" w:tentative="0">
      <w:start w:val="1"/>
      <w:numFmt w:val="bullet"/>
      <w:lvlText w:val=""/>
      <w:lvlJc w:val="left"/>
      <w:pPr>
        <w:ind w:left="810" w:hanging="420"/>
      </w:pPr>
      <w:rPr>
        <w:rFonts w:hint="default" w:ascii="Wingdings" w:hAnsi="Wingdings"/>
      </w:rPr>
    </w:lvl>
    <w:lvl w:ilvl="1" w:tentative="0">
      <w:start w:val="1"/>
      <w:numFmt w:val="bullet"/>
      <w:lvlText w:val=""/>
      <w:lvlJc w:val="left"/>
      <w:pPr>
        <w:ind w:left="1230" w:hanging="420"/>
      </w:pPr>
      <w:rPr>
        <w:rFonts w:hint="default" w:ascii="Wingdings" w:hAnsi="Wingdings"/>
      </w:rPr>
    </w:lvl>
    <w:lvl w:ilvl="2" w:tentative="0">
      <w:start w:val="1"/>
      <w:numFmt w:val="bullet"/>
      <w:lvlText w:val=""/>
      <w:lvlJc w:val="left"/>
      <w:pPr>
        <w:ind w:left="1650" w:hanging="420"/>
      </w:pPr>
      <w:rPr>
        <w:rFonts w:hint="default" w:ascii="Wingdings" w:hAnsi="Wingdings"/>
      </w:rPr>
    </w:lvl>
    <w:lvl w:ilvl="3" w:tentative="0">
      <w:start w:val="1"/>
      <w:numFmt w:val="bullet"/>
      <w:lvlText w:val=""/>
      <w:lvlJc w:val="left"/>
      <w:pPr>
        <w:ind w:left="2070" w:hanging="420"/>
      </w:pPr>
      <w:rPr>
        <w:rFonts w:hint="default" w:ascii="Wingdings" w:hAnsi="Wingdings"/>
      </w:rPr>
    </w:lvl>
    <w:lvl w:ilvl="4" w:tentative="0">
      <w:start w:val="1"/>
      <w:numFmt w:val="bullet"/>
      <w:lvlText w:val=""/>
      <w:lvlJc w:val="left"/>
      <w:pPr>
        <w:ind w:left="2490" w:hanging="420"/>
      </w:pPr>
      <w:rPr>
        <w:rFonts w:hint="default" w:ascii="Wingdings" w:hAnsi="Wingdings"/>
      </w:rPr>
    </w:lvl>
    <w:lvl w:ilvl="5" w:tentative="0">
      <w:start w:val="1"/>
      <w:numFmt w:val="bullet"/>
      <w:lvlText w:val=""/>
      <w:lvlJc w:val="left"/>
      <w:pPr>
        <w:ind w:left="2910" w:hanging="420"/>
      </w:pPr>
      <w:rPr>
        <w:rFonts w:hint="default" w:ascii="Wingdings" w:hAnsi="Wingdings"/>
      </w:rPr>
    </w:lvl>
    <w:lvl w:ilvl="6" w:tentative="0">
      <w:start w:val="1"/>
      <w:numFmt w:val="bullet"/>
      <w:lvlText w:val=""/>
      <w:lvlJc w:val="left"/>
      <w:pPr>
        <w:ind w:left="3330" w:hanging="420"/>
      </w:pPr>
      <w:rPr>
        <w:rFonts w:hint="default" w:ascii="Wingdings" w:hAnsi="Wingdings"/>
      </w:rPr>
    </w:lvl>
    <w:lvl w:ilvl="7" w:tentative="0">
      <w:start w:val="1"/>
      <w:numFmt w:val="bullet"/>
      <w:lvlText w:val=""/>
      <w:lvlJc w:val="left"/>
      <w:pPr>
        <w:ind w:left="3750" w:hanging="420"/>
      </w:pPr>
      <w:rPr>
        <w:rFonts w:hint="default" w:ascii="Wingdings" w:hAnsi="Wingdings"/>
      </w:rPr>
    </w:lvl>
    <w:lvl w:ilvl="8" w:tentative="0">
      <w:start w:val="1"/>
      <w:numFmt w:val="bullet"/>
      <w:lvlText w:val=""/>
      <w:lvlJc w:val="left"/>
      <w:pPr>
        <w:ind w:left="4170" w:hanging="420"/>
      </w:pPr>
      <w:rPr>
        <w:rFonts w:hint="default" w:ascii="Wingdings" w:hAnsi="Wingdings"/>
      </w:rPr>
    </w:lvl>
  </w:abstractNum>
  <w:abstractNum w:abstractNumId="4">
    <w:nsid w:val="3CE8579F"/>
    <w:multiLevelType w:val="multilevel"/>
    <w:tmpl w:val="3CE8579F"/>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5">
    <w:nsid w:val="469577C7"/>
    <w:multiLevelType w:val="multilevel"/>
    <w:tmpl w:val="469577C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8CE3863"/>
    <w:multiLevelType w:val="multilevel"/>
    <w:tmpl w:val="48CE386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4BDB5AFD"/>
    <w:multiLevelType w:val="multilevel"/>
    <w:tmpl w:val="4BDB5AFD"/>
    <w:lvl w:ilvl="0" w:tentative="0">
      <w:start w:val="1"/>
      <w:numFmt w:val="bullet"/>
      <w:lvlText w:val=""/>
      <w:lvlJc w:val="left"/>
      <w:pPr>
        <w:ind w:left="940" w:hanging="420"/>
      </w:pPr>
      <w:rPr>
        <w:rFonts w:hint="default" w:ascii="Wingdings" w:hAnsi="Wingdings"/>
      </w:rPr>
    </w:lvl>
    <w:lvl w:ilvl="1" w:tentative="0">
      <w:start w:val="1"/>
      <w:numFmt w:val="bullet"/>
      <w:lvlText w:val=""/>
      <w:lvlJc w:val="left"/>
      <w:pPr>
        <w:ind w:left="1360" w:hanging="420"/>
      </w:pPr>
      <w:rPr>
        <w:rFonts w:hint="default" w:ascii="Wingdings" w:hAnsi="Wingdings"/>
      </w:rPr>
    </w:lvl>
    <w:lvl w:ilvl="2" w:tentative="0">
      <w:start w:val="1"/>
      <w:numFmt w:val="bullet"/>
      <w:lvlText w:val=""/>
      <w:lvlJc w:val="left"/>
      <w:pPr>
        <w:ind w:left="1780" w:hanging="420"/>
      </w:pPr>
      <w:rPr>
        <w:rFonts w:hint="default" w:ascii="Wingdings" w:hAnsi="Wingdings"/>
      </w:rPr>
    </w:lvl>
    <w:lvl w:ilvl="3" w:tentative="0">
      <w:start w:val="1"/>
      <w:numFmt w:val="bullet"/>
      <w:lvlText w:val=""/>
      <w:lvlJc w:val="left"/>
      <w:pPr>
        <w:ind w:left="2200" w:hanging="420"/>
      </w:pPr>
      <w:rPr>
        <w:rFonts w:hint="default" w:ascii="Wingdings" w:hAnsi="Wingdings"/>
      </w:rPr>
    </w:lvl>
    <w:lvl w:ilvl="4" w:tentative="0">
      <w:start w:val="1"/>
      <w:numFmt w:val="bullet"/>
      <w:lvlText w:val=""/>
      <w:lvlJc w:val="left"/>
      <w:pPr>
        <w:ind w:left="2620" w:hanging="420"/>
      </w:pPr>
      <w:rPr>
        <w:rFonts w:hint="default" w:ascii="Wingdings" w:hAnsi="Wingdings"/>
      </w:rPr>
    </w:lvl>
    <w:lvl w:ilvl="5" w:tentative="0">
      <w:start w:val="1"/>
      <w:numFmt w:val="bullet"/>
      <w:lvlText w:val=""/>
      <w:lvlJc w:val="left"/>
      <w:pPr>
        <w:ind w:left="3040" w:hanging="420"/>
      </w:pPr>
      <w:rPr>
        <w:rFonts w:hint="default" w:ascii="Wingdings" w:hAnsi="Wingdings"/>
      </w:rPr>
    </w:lvl>
    <w:lvl w:ilvl="6" w:tentative="0">
      <w:start w:val="1"/>
      <w:numFmt w:val="bullet"/>
      <w:lvlText w:val=""/>
      <w:lvlJc w:val="left"/>
      <w:pPr>
        <w:ind w:left="3460" w:hanging="420"/>
      </w:pPr>
      <w:rPr>
        <w:rFonts w:hint="default" w:ascii="Wingdings" w:hAnsi="Wingdings"/>
      </w:rPr>
    </w:lvl>
    <w:lvl w:ilvl="7" w:tentative="0">
      <w:start w:val="1"/>
      <w:numFmt w:val="bullet"/>
      <w:lvlText w:val=""/>
      <w:lvlJc w:val="left"/>
      <w:pPr>
        <w:ind w:left="3880" w:hanging="420"/>
      </w:pPr>
      <w:rPr>
        <w:rFonts w:hint="default" w:ascii="Wingdings" w:hAnsi="Wingdings"/>
      </w:rPr>
    </w:lvl>
    <w:lvl w:ilvl="8" w:tentative="0">
      <w:start w:val="1"/>
      <w:numFmt w:val="bullet"/>
      <w:lvlText w:val=""/>
      <w:lvlJc w:val="left"/>
      <w:pPr>
        <w:ind w:left="4300" w:hanging="420"/>
      </w:pPr>
      <w:rPr>
        <w:rFonts w:hint="default" w:ascii="Wingdings" w:hAnsi="Wingdings"/>
      </w:rPr>
    </w:lvl>
  </w:abstractNum>
  <w:abstractNum w:abstractNumId="8">
    <w:nsid w:val="4C680105"/>
    <w:multiLevelType w:val="multilevel"/>
    <w:tmpl w:val="4C680105"/>
    <w:lvl w:ilvl="0" w:tentative="0">
      <w:start w:val="1"/>
      <w:numFmt w:val="japaneseCounting"/>
      <w:lvlText w:val="第%1章"/>
      <w:lvlJc w:val="left"/>
      <w:pPr>
        <w:ind w:left="1155" w:hanging="11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2186D9A"/>
    <w:multiLevelType w:val="multilevel"/>
    <w:tmpl w:val="62186D9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67BF5675"/>
    <w:multiLevelType w:val="multilevel"/>
    <w:tmpl w:val="67BF567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B015225"/>
    <w:multiLevelType w:val="multilevel"/>
    <w:tmpl w:val="6B015225"/>
    <w:lvl w:ilvl="0" w:tentative="0">
      <w:start w:val="4"/>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DC44BF7"/>
    <w:multiLevelType w:val="multilevel"/>
    <w:tmpl w:val="6DC44BF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8"/>
  </w:num>
  <w:num w:numId="2">
    <w:abstractNumId w:val="3"/>
  </w:num>
  <w:num w:numId="3">
    <w:abstractNumId w:val="6"/>
  </w:num>
  <w:num w:numId="4">
    <w:abstractNumId w:val="9"/>
  </w:num>
  <w:num w:numId="5">
    <w:abstractNumId w:val="2"/>
  </w:num>
  <w:num w:numId="6">
    <w:abstractNumId w:val="7"/>
  </w:num>
  <w:num w:numId="7">
    <w:abstractNumId w:val="12"/>
  </w:num>
  <w:num w:numId="8">
    <w:abstractNumId w:val="10"/>
  </w:num>
  <w:num w:numId="9">
    <w:abstractNumId w:val="1"/>
  </w:num>
  <w:num w:numId="10">
    <w:abstractNumId w:val="4"/>
  </w:num>
  <w:num w:numId="11">
    <w:abstractNumId w:val="5"/>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0MzE3ZTBkZjIxMjgwM2RkZTg1ZTY0ZWFjNDNmZDQifQ=="/>
  </w:docVars>
  <w:rsids>
    <w:rsidRoot w:val="00BF2689"/>
    <w:rsid w:val="00000950"/>
    <w:rsid w:val="00005620"/>
    <w:rsid w:val="00021013"/>
    <w:rsid w:val="00047B02"/>
    <w:rsid w:val="000540A4"/>
    <w:rsid w:val="00072480"/>
    <w:rsid w:val="00085AEA"/>
    <w:rsid w:val="000B4770"/>
    <w:rsid w:val="000C46B2"/>
    <w:rsid w:val="000C7C14"/>
    <w:rsid w:val="000D2CAF"/>
    <w:rsid w:val="000D3FD2"/>
    <w:rsid w:val="000E7F6B"/>
    <w:rsid w:val="000F17E5"/>
    <w:rsid w:val="00120FF3"/>
    <w:rsid w:val="0012306D"/>
    <w:rsid w:val="00140AB8"/>
    <w:rsid w:val="001421C1"/>
    <w:rsid w:val="00147C3C"/>
    <w:rsid w:val="00155B18"/>
    <w:rsid w:val="00164B5A"/>
    <w:rsid w:val="00176C67"/>
    <w:rsid w:val="001828E0"/>
    <w:rsid w:val="001A3A6F"/>
    <w:rsid w:val="001B2CE1"/>
    <w:rsid w:val="001B6E2A"/>
    <w:rsid w:val="001E03BF"/>
    <w:rsid w:val="001F24F5"/>
    <w:rsid w:val="00203074"/>
    <w:rsid w:val="00211714"/>
    <w:rsid w:val="00226A90"/>
    <w:rsid w:val="00230B0D"/>
    <w:rsid w:val="00252BE2"/>
    <w:rsid w:val="00293B3D"/>
    <w:rsid w:val="002A6B23"/>
    <w:rsid w:val="002B56D0"/>
    <w:rsid w:val="002C53B2"/>
    <w:rsid w:val="002D2A26"/>
    <w:rsid w:val="002D7FCA"/>
    <w:rsid w:val="002F39F4"/>
    <w:rsid w:val="0032209A"/>
    <w:rsid w:val="00335051"/>
    <w:rsid w:val="003510C2"/>
    <w:rsid w:val="00357EFA"/>
    <w:rsid w:val="00365820"/>
    <w:rsid w:val="003832C0"/>
    <w:rsid w:val="0038685A"/>
    <w:rsid w:val="003B2861"/>
    <w:rsid w:val="003F5F52"/>
    <w:rsid w:val="00400963"/>
    <w:rsid w:val="00411EDB"/>
    <w:rsid w:val="004177AE"/>
    <w:rsid w:val="0045693F"/>
    <w:rsid w:val="00472902"/>
    <w:rsid w:val="004C06AA"/>
    <w:rsid w:val="004D22E1"/>
    <w:rsid w:val="004E1053"/>
    <w:rsid w:val="004E6D80"/>
    <w:rsid w:val="005166E7"/>
    <w:rsid w:val="00534890"/>
    <w:rsid w:val="00535B00"/>
    <w:rsid w:val="00555539"/>
    <w:rsid w:val="005A42B7"/>
    <w:rsid w:val="005B289E"/>
    <w:rsid w:val="005E3E08"/>
    <w:rsid w:val="005F5234"/>
    <w:rsid w:val="00625F8C"/>
    <w:rsid w:val="00651D61"/>
    <w:rsid w:val="00653370"/>
    <w:rsid w:val="0066293B"/>
    <w:rsid w:val="006B337F"/>
    <w:rsid w:val="006D1B9E"/>
    <w:rsid w:val="006E1BC8"/>
    <w:rsid w:val="006F5849"/>
    <w:rsid w:val="00727581"/>
    <w:rsid w:val="007741D1"/>
    <w:rsid w:val="00775AB9"/>
    <w:rsid w:val="00785DD8"/>
    <w:rsid w:val="00790A95"/>
    <w:rsid w:val="007A09B9"/>
    <w:rsid w:val="007B26AC"/>
    <w:rsid w:val="007C146E"/>
    <w:rsid w:val="007C1D8B"/>
    <w:rsid w:val="007C1EBD"/>
    <w:rsid w:val="007C5606"/>
    <w:rsid w:val="007D496C"/>
    <w:rsid w:val="00817E9D"/>
    <w:rsid w:val="00823E85"/>
    <w:rsid w:val="0086179E"/>
    <w:rsid w:val="008737E4"/>
    <w:rsid w:val="00897526"/>
    <w:rsid w:val="008A3C22"/>
    <w:rsid w:val="008A4759"/>
    <w:rsid w:val="008A7673"/>
    <w:rsid w:val="008B0FBF"/>
    <w:rsid w:val="008B3C52"/>
    <w:rsid w:val="008C52AC"/>
    <w:rsid w:val="008D33B4"/>
    <w:rsid w:val="008E346F"/>
    <w:rsid w:val="008E5B73"/>
    <w:rsid w:val="00921E4E"/>
    <w:rsid w:val="009467AA"/>
    <w:rsid w:val="00952C1C"/>
    <w:rsid w:val="009814CB"/>
    <w:rsid w:val="0098437E"/>
    <w:rsid w:val="00986A07"/>
    <w:rsid w:val="009B077F"/>
    <w:rsid w:val="009B62C6"/>
    <w:rsid w:val="009E61E7"/>
    <w:rsid w:val="009F5CB9"/>
    <w:rsid w:val="00A07CE9"/>
    <w:rsid w:val="00A34693"/>
    <w:rsid w:val="00A40E82"/>
    <w:rsid w:val="00A4306E"/>
    <w:rsid w:val="00A6364E"/>
    <w:rsid w:val="00A71568"/>
    <w:rsid w:val="00A751E5"/>
    <w:rsid w:val="00A84E78"/>
    <w:rsid w:val="00A97AF7"/>
    <w:rsid w:val="00AA76B2"/>
    <w:rsid w:val="00AB2FA2"/>
    <w:rsid w:val="00AC5744"/>
    <w:rsid w:val="00AC5B4F"/>
    <w:rsid w:val="00AC7ECF"/>
    <w:rsid w:val="00AD191C"/>
    <w:rsid w:val="00AF0BAB"/>
    <w:rsid w:val="00AF1790"/>
    <w:rsid w:val="00AF3288"/>
    <w:rsid w:val="00AF5C30"/>
    <w:rsid w:val="00AF60DE"/>
    <w:rsid w:val="00B00DFB"/>
    <w:rsid w:val="00B163DB"/>
    <w:rsid w:val="00B50A3F"/>
    <w:rsid w:val="00B526D9"/>
    <w:rsid w:val="00B5711E"/>
    <w:rsid w:val="00B67A75"/>
    <w:rsid w:val="00B847BA"/>
    <w:rsid w:val="00B96995"/>
    <w:rsid w:val="00BA41D2"/>
    <w:rsid w:val="00BB1EC9"/>
    <w:rsid w:val="00BC2581"/>
    <w:rsid w:val="00BF2689"/>
    <w:rsid w:val="00C13D41"/>
    <w:rsid w:val="00C2758D"/>
    <w:rsid w:val="00C72B25"/>
    <w:rsid w:val="00CC2121"/>
    <w:rsid w:val="00CC3762"/>
    <w:rsid w:val="00CD2FE4"/>
    <w:rsid w:val="00CD7626"/>
    <w:rsid w:val="00CE79FB"/>
    <w:rsid w:val="00D0342E"/>
    <w:rsid w:val="00D05218"/>
    <w:rsid w:val="00D17F0C"/>
    <w:rsid w:val="00D27990"/>
    <w:rsid w:val="00D4688C"/>
    <w:rsid w:val="00D65F52"/>
    <w:rsid w:val="00D8433F"/>
    <w:rsid w:val="00DB0E3C"/>
    <w:rsid w:val="00DE034F"/>
    <w:rsid w:val="00DE0B39"/>
    <w:rsid w:val="00DE32E0"/>
    <w:rsid w:val="00DF2BAF"/>
    <w:rsid w:val="00DF2D19"/>
    <w:rsid w:val="00DF3722"/>
    <w:rsid w:val="00E037A1"/>
    <w:rsid w:val="00E1712F"/>
    <w:rsid w:val="00E20FE4"/>
    <w:rsid w:val="00E77659"/>
    <w:rsid w:val="00EA4F61"/>
    <w:rsid w:val="00EB03CF"/>
    <w:rsid w:val="00EB7062"/>
    <w:rsid w:val="00EB7BC6"/>
    <w:rsid w:val="00EC4972"/>
    <w:rsid w:val="00ED2F32"/>
    <w:rsid w:val="00ED59AC"/>
    <w:rsid w:val="00ED76E1"/>
    <w:rsid w:val="00EE2484"/>
    <w:rsid w:val="00F136A2"/>
    <w:rsid w:val="00F14557"/>
    <w:rsid w:val="00F225F9"/>
    <w:rsid w:val="00F37A3D"/>
    <w:rsid w:val="00F37BBB"/>
    <w:rsid w:val="00F41218"/>
    <w:rsid w:val="00F51A7D"/>
    <w:rsid w:val="00F819F5"/>
    <w:rsid w:val="00FA478E"/>
    <w:rsid w:val="00FB4DE7"/>
    <w:rsid w:val="00FD45FB"/>
    <w:rsid w:val="00FF4A6A"/>
    <w:rsid w:val="53DC5DD4"/>
    <w:rsid w:val="64537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semiHidden/>
    <w:unhideWhenUsed/>
    <w:uiPriority w:val="99"/>
    <w:pPr>
      <w:spacing w:after="120"/>
    </w:pPr>
  </w:style>
  <w:style w:type="paragraph" w:styleId="3">
    <w:name w:val="Body Text Indent"/>
    <w:basedOn w:val="1"/>
    <w:link w:val="13"/>
    <w:uiPriority w:val="0"/>
    <w:pPr>
      <w:spacing w:line="460" w:lineRule="exact"/>
      <w:ind w:firstLine="560" w:firstLineChars="200"/>
    </w:pPr>
    <w:rPr>
      <w:rFonts w:ascii="Times New Roman" w:hAnsi="Times New Roman" w:eastAsia="宋体" w:cs="Times New Roman"/>
      <w:sz w:val="28"/>
      <w:szCs w:val="24"/>
    </w:rPr>
  </w:style>
  <w:style w:type="paragraph" w:styleId="4">
    <w:name w:val="Body Text Indent 2"/>
    <w:basedOn w:val="1"/>
    <w:link w:val="14"/>
    <w:semiHidden/>
    <w:unhideWhenUsed/>
    <w:uiPriority w:val="99"/>
    <w:pPr>
      <w:spacing w:after="120" w:line="480" w:lineRule="auto"/>
      <w:ind w:left="420" w:leftChars="200"/>
    </w:p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6"/>
    <w:semiHidden/>
    <w:unhideWhenUsed/>
    <w:uiPriority w:val="99"/>
    <w:pPr>
      <w:spacing w:after="120"/>
      <w:ind w:left="420" w:leftChars="200"/>
    </w:pPr>
    <w:rPr>
      <w:sz w:val="16"/>
      <w:szCs w:val="16"/>
    </w:rPr>
  </w:style>
  <w:style w:type="character" w:styleId="10">
    <w:name w:val="page number"/>
    <w:basedOn w:val="9"/>
    <w:uiPriority w:val="0"/>
  </w:style>
  <w:style w:type="character" w:customStyle="1" w:styleId="11">
    <w:name w:val="页眉 Char"/>
    <w:basedOn w:val="9"/>
    <w:link w:val="6"/>
    <w:semiHidden/>
    <w:uiPriority w:val="99"/>
    <w:rPr>
      <w:sz w:val="18"/>
      <w:szCs w:val="18"/>
    </w:rPr>
  </w:style>
  <w:style w:type="character" w:customStyle="1" w:styleId="12">
    <w:name w:val="页脚 Char"/>
    <w:basedOn w:val="9"/>
    <w:link w:val="5"/>
    <w:uiPriority w:val="99"/>
    <w:rPr>
      <w:sz w:val="18"/>
      <w:szCs w:val="18"/>
    </w:rPr>
  </w:style>
  <w:style w:type="character" w:customStyle="1" w:styleId="13">
    <w:name w:val="正文文本缩进 Char"/>
    <w:basedOn w:val="9"/>
    <w:link w:val="3"/>
    <w:uiPriority w:val="0"/>
    <w:rPr>
      <w:rFonts w:ascii="Times New Roman" w:hAnsi="Times New Roman" w:eastAsia="宋体" w:cs="Times New Roman"/>
      <w:sz w:val="28"/>
      <w:szCs w:val="24"/>
    </w:rPr>
  </w:style>
  <w:style w:type="character" w:customStyle="1" w:styleId="14">
    <w:name w:val="正文文本缩进 2 Char"/>
    <w:basedOn w:val="9"/>
    <w:link w:val="4"/>
    <w:semiHidden/>
    <w:uiPriority w:val="99"/>
  </w:style>
  <w:style w:type="character" w:customStyle="1" w:styleId="15">
    <w:name w:val="正文文本 Char"/>
    <w:basedOn w:val="9"/>
    <w:link w:val="2"/>
    <w:semiHidden/>
    <w:uiPriority w:val="99"/>
  </w:style>
  <w:style w:type="character" w:customStyle="1" w:styleId="16">
    <w:name w:val="正文文本缩进 3 Char"/>
    <w:basedOn w:val="9"/>
    <w:link w:val="7"/>
    <w:semiHidden/>
    <w:uiPriority w:val="99"/>
    <w:rPr>
      <w:sz w:val="16"/>
      <w:szCs w:val="16"/>
    </w:rPr>
  </w:style>
  <w:style w:type="paragraph" w:styleId="17">
    <w:name w:val="List Paragraph"/>
    <w:basedOn w:val="1"/>
    <w:qFormat/>
    <w:uiPriority w:val="34"/>
    <w:pPr>
      <w:ind w:firstLine="420" w:firstLineChars="200"/>
    </w:pPr>
  </w:style>
  <w:style w:type="paragraph" w:styleId="1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25904</Words>
  <Characters>26475</Characters>
  <Lines>202</Lines>
  <Paragraphs>57</Paragraphs>
  <TotalTime>2819</TotalTime>
  <ScaleCrop>false</ScaleCrop>
  <LinksUpToDate>false</LinksUpToDate>
  <CharactersWithSpaces>27641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2016-06-06T07:23:00Z</dcterms:created>
  <dc:creator>微软用户</dc:creator>
  <cp:lastModifiedBy>Che Guevara</cp:lastModifiedBy>
  <cp:lastPrinted>2016-09-13T06:38:00Z</cp:lastPrinted>
  <dcterms:modified xsi:type="dcterms:W3CDTF">2024-07-15T02:45:28Z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33FB3F0E5DE240E89327BABBA2238FED_12</vt:lpwstr>
  </property>
</Properties>
</file>